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8A3A7" w14:textId="3F1842DE" w:rsidR="00A76E06" w:rsidRPr="00BC4AF0" w:rsidRDefault="00A76E06" w:rsidP="00EF244D">
      <w:pPr>
        <w:spacing w:after="0"/>
        <w:jc w:val="center"/>
        <w:rPr>
          <w:b/>
        </w:rPr>
      </w:pPr>
      <w:r w:rsidRPr="00BC4AF0">
        <w:rPr>
          <w:b/>
        </w:rPr>
        <w:t xml:space="preserve">Workforce </w:t>
      </w:r>
      <w:r w:rsidR="00D009B5" w:rsidRPr="00BC4AF0">
        <w:rPr>
          <w:b/>
        </w:rPr>
        <w:t>P</w:t>
      </w:r>
      <w:r w:rsidRPr="00BC4AF0">
        <w:rPr>
          <w:b/>
        </w:rPr>
        <w:t>rofile 201</w:t>
      </w:r>
      <w:bookmarkStart w:id="0" w:name="_GoBack"/>
      <w:bookmarkEnd w:id="0"/>
      <w:r w:rsidR="00E51C43" w:rsidRPr="00BC4AF0">
        <w:rPr>
          <w:b/>
        </w:rPr>
        <w:t>6</w:t>
      </w:r>
      <w:r w:rsidRPr="00BC4AF0">
        <w:rPr>
          <w:b/>
        </w:rPr>
        <w:t>/1</w:t>
      </w:r>
      <w:r w:rsidR="00E51C43" w:rsidRPr="00BC4AF0">
        <w:rPr>
          <w:b/>
        </w:rPr>
        <w:t>7</w:t>
      </w:r>
    </w:p>
    <w:p w14:paraId="51EAFBDC" w14:textId="77777777" w:rsidR="006D7AE2" w:rsidRDefault="006D7AE2" w:rsidP="006D7AE2">
      <w:pPr>
        <w:spacing w:after="0"/>
      </w:pPr>
    </w:p>
    <w:p w14:paraId="1D8996C9" w14:textId="7C3D77EC" w:rsidR="00D009B5" w:rsidRPr="00BC4AF0" w:rsidRDefault="00EF244D" w:rsidP="00BC4AF0">
      <w:pPr>
        <w:spacing w:after="0"/>
        <w:jc w:val="both"/>
        <w:rPr>
          <w:color w:val="000000" w:themeColor="text1"/>
        </w:rPr>
      </w:pPr>
      <w:r w:rsidRPr="00BC4AF0">
        <w:rPr>
          <w:color w:val="000000" w:themeColor="text1"/>
        </w:rPr>
        <w:t>North Yorkshire Fire and Rescue Service</w:t>
      </w:r>
      <w:r w:rsidR="00D009B5" w:rsidRPr="00BC4AF0">
        <w:rPr>
          <w:color w:val="000000" w:themeColor="text1"/>
        </w:rPr>
        <w:t xml:space="preserve"> is</w:t>
      </w:r>
      <w:r w:rsidR="00630EF5" w:rsidRPr="00BC4AF0">
        <w:rPr>
          <w:color w:val="000000" w:themeColor="text1"/>
        </w:rPr>
        <w:t xml:space="preserve"> </w:t>
      </w:r>
      <w:r w:rsidR="006D7AE2" w:rsidRPr="00BC4AF0">
        <w:rPr>
          <w:color w:val="000000" w:themeColor="text1"/>
        </w:rPr>
        <w:t xml:space="preserve">fully committed to </w:t>
      </w:r>
      <w:r w:rsidR="00D009B5" w:rsidRPr="00BC4AF0">
        <w:rPr>
          <w:color w:val="000000" w:themeColor="text1"/>
        </w:rPr>
        <w:t xml:space="preserve">embedding Equality and Diversity at the heart of the </w:t>
      </w:r>
      <w:r w:rsidR="00E51C43" w:rsidRPr="00BC4AF0">
        <w:rPr>
          <w:color w:val="000000" w:themeColor="text1"/>
        </w:rPr>
        <w:t>delivery of</w:t>
      </w:r>
      <w:r w:rsidR="00D009B5" w:rsidRPr="00BC4AF0">
        <w:rPr>
          <w:color w:val="000000" w:themeColor="text1"/>
        </w:rPr>
        <w:t xml:space="preserve"> its </w:t>
      </w:r>
      <w:r w:rsidR="006D7AE2" w:rsidRPr="00BC4AF0">
        <w:rPr>
          <w:color w:val="000000" w:themeColor="text1"/>
        </w:rPr>
        <w:t>services and</w:t>
      </w:r>
      <w:r w:rsidR="00D009B5" w:rsidRPr="00BC4AF0">
        <w:rPr>
          <w:color w:val="000000" w:themeColor="text1"/>
        </w:rPr>
        <w:t xml:space="preserve"> in </w:t>
      </w:r>
      <w:r w:rsidR="006D7AE2" w:rsidRPr="00BC4AF0">
        <w:rPr>
          <w:color w:val="000000" w:themeColor="text1"/>
        </w:rPr>
        <w:t xml:space="preserve">employing staff </w:t>
      </w:r>
      <w:r w:rsidR="00D009B5" w:rsidRPr="00BC4AF0">
        <w:rPr>
          <w:color w:val="000000" w:themeColor="text1"/>
        </w:rPr>
        <w:t xml:space="preserve">ensuring compliance with the </w:t>
      </w:r>
      <w:r w:rsidR="006D7AE2" w:rsidRPr="00BC4AF0">
        <w:rPr>
          <w:color w:val="000000" w:themeColor="text1"/>
        </w:rPr>
        <w:t>Equality</w:t>
      </w:r>
      <w:r w:rsidR="00630EF5" w:rsidRPr="00BC4AF0">
        <w:rPr>
          <w:color w:val="000000" w:themeColor="text1"/>
        </w:rPr>
        <w:t xml:space="preserve"> </w:t>
      </w:r>
      <w:r w:rsidR="006D7AE2" w:rsidRPr="00BC4AF0">
        <w:rPr>
          <w:color w:val="000000" w:themeColor="text1"/>
        </w:rPr>
        <w:t xml:space="preserve">Act 2010. </w:t>
      </w:r>
      <w:r w:rsidR="00D009B5" w:rsidRPr="00BC4AF0">
        <w:rPr>
          <w:color w:val="000000" w:themeColor="text1"/>
        </w:rPr>
        <w:t>The Service achieves</w:t>
      </w:r>
      <w:r w:rsidR="006D7AE2" w:rsidRPr="00BC4AF0">
        <w:rPr>
          <w:color w:val="000000" w:themeColor="text1"/>
        </w:rPr>
        <w:t xml:space="preserve"> this by providing </w:t>
      </w:r>
      <w:r w:rsidR="00D009B5" w:rsidRPr="00BC4AF0">
        <w:rPr>
          <w:color w:val="000000" w:themeColor="text1"/>
        </w:rPr>
        <w:t xml:space="preserve">exceptional </w:t>
      </w:r>
      <w:r w:rsidR="006D7AE2" w:rsidRPr="00BC4AF0">
        <w:rPr>
          <w:color w:val="000000" w:themeColor="text1"/>
        </w:rPr>
        <w:t>training and development opportunities</w:t>
      </w:r>
      <w:r w:rsidR="00D009B5" w:rsidRPr="00BC4AF0">
        <w:rPr>
          <w:color w:val="000000" w:themeColor="text1"/>
        </w:rPr>
        <w:t xml:space="preserve"> for all employees</w:t>
      </w:r>
      <w:r w:rsidR="006D7AE2" w:rsidRPr="00BC4AF0">
        <w:rPr>
          <w:color w:val="000000" w:themeColor="text1"/>
        </w:rPr>
        <w:t>,</w:t>
      </w:r>
      <w:r w:rsidR="00630EF5" w:rsidRPr="00BC4AF0">
        <w:rPr>
          <w:color w:val="000000" w:themeColor="text1"/>
        </w:rPr>
        <w:t xml:space="preserve"> </w:t>
      </w:r>
      <w:r w:rsidR="00D009B5" w:rsidRPr="00BC4AF0">
        <w:rPr>
          <w:color w:val="000000" w:themeColor="text1"/>
        </w:rPr>
        <w:t xml:space="preserve">through </w:t>
      </w:r>
      <w:r w:rsidR="006D7AE2" w:rsidRPr="00BC4AF0">
        <w:rPr>
          <w:color w:val="000000" w:themeColor="text1"/>
        </w:rPr>
        <w:t xml:space="preserve">improving access to </w:t>
      </w:r>
      <w:r w:rsidR="00D009B5" w:rsidRPr="00BC4AF0">
        <w:rPr>
          <w:color w:val="000000" w:themeColor="text1"/>
        </w:rPr>
        <w:t xml:space="preserve">quality </w:t>
      </w:r>
      <w:r w:rsidR="006D7AE2" w:rsidRPr="00BC4AF0">
        <w:rPr>
          <w:color w:val="000000" w:themeColor="text1"/>
        </w:rPr>
        <w:t>information</w:t>
      </w:r>
      <w:r w:rsidR="00D009B5" w:rsidRPr="00BC4AF0">
        <w:rPr>
          <w:color w:val="000000" w:themeColor="text1"/>
        </w:rPr>
        <w:t xml:space="preserve"> and data, this is underpinned through the </w:t>
      </w:r>
      <w:r w:rsidR="006D7AE2" w:rsidRPr="00BC4AF0">
        <w:rPr>
          <w:color w:val="000000" w:themeColor="text1"/>
        </w:rPr>
        <w:t>implement</w:t>
      </w:r>
      <w:r w:rsidR="00D009B5" w:rsidRPr="00BC4AF0">
        <w:rPr>
          <w:color w:val="000000" w:themeColor="text1"/>
        </w:rPr>
        <w:t xml:space="preserve">ation </w:t>
      </w:r>
      <w:r w:rsidRPr="00BC4AF0">
        <w:rPr>
          <w:color w:val="000000" w:themeColor="text1"/>
        </w:rPr>
        <w:t>of robust</w:t>
      </w:r>
      <w:r w:rsidR="00D009B5" w:rsidRPr="00BC4AF0">
        <w:rPr>
          <w:color w:val="000000" w:themeColor="text1"/>
        </w:rPr>
        <w:t xml:space="preserve"> and effective </w:t>
      </w:r>
      <w:r w:rsidR="006D7AE2" w:rsidRPr="00BC4AF0">
        <w:rPr>
          <w:color w:val="000000" w:themeColor="text1"/>
        </w:rPr>
        <w:t>workplace policies and procedures.</w:t>
      </w:r>
      <w:r w:rsidR="00630EF5" w:rsidRPr="00BC4AF0">
        <w:rPr>
          <w:color w:val="000000" w:themeColor="text1"/>
        </w:rPr>
        <w:t xml:space="preserve"> </w:t>
      </w:r>
    </w:p>
    <w:p w14:paraId="05C6D0FB" w14:textId="77777777" w:rsidR="00D009B5" w:rsidRPr="00BC4AF0" w:rsidRDefault="00D009B5" w:rsidP="00BC4AF0">
      <w:pPr>
        <w:spacing w:after="0"/>
        <w:jc w:val="both"/>
        <w:rPr>
          <w:color w:val="000000" w:themeColor="text1"/>
        </w:rPr>
      </w:pPr>
    </w:p>
    <w:p w14:paraId="3ECCF79F" w14:textId="5682C881" w:rsidR="006D7AE2" w:rsidRPr="00BC4AF0" w:rsidRDefault="00D009B5" w:rsidP="00BC4AF0">
      <w:pPr>
        <w:spacing w:after="0"/>
        <w:jc w:val="both"/>
        <w:rPr>
          <w:color w:val="000000" w:themeColor="text1"/>
        </w:rPr>
      </w:pPr>
      <w:r w:rsidRPr="00BC4AF0">
        <w:rPr>
          <w:color w:val="000000" w:themeColor="text1"/>
        </w:rPr>
        <w:t xml:space="preserve">To provide our </w:t>
      </w:r>
      <w:r w:rsidR="00EF244D" w:rsidRPr="00BC4AF0">
        <w:rPr>
          <w:color w:val="000000" w:themeColor="text1"/>
        </w:rPr>
        <w:t>statutory</w:t>
      </w:r>
      <w:r w:rsidRPr="00BC4AF0">
        <w:rPr>
          <w:color w:val="000000" w:themeColor="text1"/>
        </w:rPr>
        <w:t xml:space="preserve"> duty the Service</w:t>
      </w:r>
      <w:r w:rsidR="00EF244D" w:rsidRPr="00BC4AF0">
        <w:rPr>
          <w:color w:val="000000" w:themeColor="text1"/>
        </w:rPr>
        <w:t xml:space="preserve"> </w:t>
      </w:r>
      <w:r w:rsidR="006D7AE2" w:rsidRPr="00BC4AF0">
        <w:rPr>
          <w:color w:val="000000" w:themeColor="text1"/>
        </w:rPr>
        <w:t>use</w:t>
      </w:r>
      <w:r w:rsidRPr="00BC4AF0">
        <w:rPr>
          <w:color w:val="000000" w:themeColor="text1"/>
        </w:rPr>
        <w:t>s</w:t>
      </w:r>
      <w:r w:rsidR="006D7AE2" w:rsidRPr="00BC4AF0">
        <w:rPr>
          <w:color w:val="000000" w:themeColor="text1"/>
        </w:rPr>
        <w:t xml:space="preserve"> information provided by North Yorkshire</w:t>
      </w:r>
      <w:r w:rsidR="00630EF5" w:rsidRPr="00BC4AF0">
        <w:rPr>
          <w:color w:val="000000" w:themeColor="text1"/>
        </w:rPr>
        <w:t xml:space="preserve"> </w:t>
      </w:r>
      <w:r w:rsidR="006D7AE2" w:rsidRPr="00BC4AF0">
        <w:rPr>
          <w:color w:val="000000" w:themeColor="text1"/>
        </w:rPr>
        <w:t xml:space="preserve">County </w:t>
      </w:r>
      <w:r w:rsidR="00D44526" w:rsidRPr="00BC4AF0">
        <w:rPr>
          <w:color w:val="000000" w:themeColor="text1"/>
        </w:rPr>
        <w:t>C</w:t>
      </w:r>
      <w:r w:rsidR="006D7AE2" w:rsidRPr="00BC4AF0">
        <w:rPr>
          <w:color w:val="000000" w:themeColor="text1"/>
        </w:rPr>
        <w:t>ouncil and our partners in STREAM (Statistics, Research and Mapping for North</w:t>
      </w:r>
      <w:r w:rsidR="00630EF5" w:rsidRPr="00BC4AF0">
        <w:rPr>
          <w:color w:val="000000" w:themeColor="text1"/>
        </w:rPr>
        <w:t xml:space="preserve"> </w:t>
      </w:r>
      <w:r w:rsidR="006D7AE2" w:rsidRPr="00BC4AF0">
        <w:rPr>
          <w:color w:val="000000" w:themeColor="text1"/>
        </w:rPr>
        <w:t>Yorkshire and the City of York), which brings together local information</w:t>
      </w:r>
      <w:r w:rsidRPr="00BC4AF0">
        <w:rPr>
          <w:color w:val="000000" w:themeColor="text1"/>
        </w:rPr>
        <w:t xml:space="preserve"> enabling the Service to make effective business decisions</w:t>
      </w:r>
      <w:r w:rsidR="006D7AE2" w:rsidRPr="00BC4AF0">
        <w:rPr>
          <w:color w:val="000000" w:themeColor="text1"/>
        </w:rPr>
        <w:t>. In addition</w:t>
      </w:r>
      <w:r w:rsidRPr="00BC4AF0">
        <w:rPr>
          <w:color w:val="000000" w:themeColor="text1"/>
        </w:rPr>
        <w:t xml:space="preserve"> to this work the Services </w:t>
      </w:r>
      <w:r w:rsidR="006D7AE2" w:rsidRPr="00BC4AF0">
        <w:rPr>
          <w:color w:val="000000" w:themeColor="text1"/>
        </w:rPr>
        <w:t xml:space="preserve">employees liaise with </w:t>
      </w:r>
      <w:r w:rsidRPr="00BC4AF0">
        <w:rPr>
          <w:color w:val="000000" w:themeColor="text1"/>
        </w:rPr>
        <w:t xml:space="preserve">local </w:t>
      </w:r>
      <w:r w:rsidR="006D7AE2" w:rsidRPr="00BC4AF0">
        <w:rPr>
          <w:color w:val="000000" w:themeColor="text1"/>
        </w:rPr>
        <w:t xml:space="preserve">communities, </w:t>
      </w:r>
      <w:r w:rsidRPr="00BC4AF0">
        <w:rPr>
          <w:color w:val="000000" w:themeColor="text1"/>
        </w:rPr>
        <w:t xml:space="preserve">through development of </w:t>
      </w:r>
      <w:r w:rsidR="006D7AE2" w:rsidRPr="00BC4AF0">
        <w:rPr>
          <w:color w:val="000000" w:themeColor="text1"/>
        </w:rPr>
        <w:t>partnership</w:t>
      </w:r>
      <w:r w:rsidRPr="00BC4AF0">
        <w:rPr>
          <w:color w:val="000000" w:themeColor="text1"/>
        </w:rPr>
        <w:t>s</w:t>
      </w:r>
      <w:r w:rsidR="006D7AE2" w:rsidRPr="00BC4AF0">
        <w:rPr>
          <w:color w:val="000000" w:themeColor="text1"/>
        </w:rPr>
        <w:t xml:space="preserve"> with community groups </w:t>
      </w:r>
      <w:r w:rsidRPr="00BC4AF0">
        <w:rPr>
          <w:color w:val="000000" w:themeColor="text1"/>
        </w:rPr>
        <w:t>which contributes towards the specific</w:t>
      </w:r>
      <w:r w:rsidR="00EF244D" w:rsidRPr="00BC4AF0">
        <w:rPr>
          <w:color w:val="000000" w:themeColor="text1"/>
        </w:rPr>
        <w:t xml:space="preserve"> </w:t>
      </w:r>
      <w:r w:rsidR="006D7AE2" w:rsidRPr="00BC4AF0">
        <w:rPr>
          <w:color w:val="000000" w:themeColor="text1"/>
        </w:rPr>
        <w:t>needs of individuals in the community</w:t>
      </w:r>
      <w:r w:rsidRPr="00BC4AF0">
        <w:rPr>
          <w:color w:val="000000" w:themeColor="text1"/>
        </w:rPr>
        <w:t xml:space="preserve"> for the benefit of safeguarding our communities.</w:t>
      </w:r>
    </w:p>
    <w:p w14:paraId="5844714B" w14:textId="77777777" w:rsidR="006D7AE2" w:rsidRPr="003736C9" w:rsidRDefault="006D7AE2" w:rsidP="00BC4AF0">
      <w:pPr>
        <w:spacing w:after="0"/>
        <w:jc w:val="both"/>
        <w:rPr>
          <w:color w:val="FF0000"/>
        </w:rPr>
      </w:pPr>
    </w:p>
    <w:p w14:paraId="29925B1B" w14:textId="3CB4EB41" w:rsidR="006D7AE2" w:rsidRDefault="006D7AE2" w:rsidP="00BC4AF0">
      <w:pPr>
        <w:spacing w:after="0"/>
        <w:jc w:val="both"/>
      </w:pPr>
      <w:r w:rsidRPr="00BC4AF0">
        <w:rPr>
          <w:color w:val="000000" w:themeColor="text1"/>
        </w:rPr>
        <w:t xml:space="preserve">North Yorkshire Fire and Rescue Service employs people </w:t>
      </w:r>
      <w:r w:rsidR="002C4BBA" w:rsidRPr="00BC4AF0">
        <w:rPr>
          <w:color w:val="000000" w:themeColor="text1"/>
        </w:rPr>
        <w:t xml:space="preserve">across </w:t>
      </w:r>
      <w:r w:rsidRPr="00BC4AF0">
        <w:rPr>
          <w:color w:val="000000" w:themeColor="text1"/>
        </w:rPr>
        <w:t>a range of terms and</w:t>
      </w:r>
      <w:r w:rsidR="00630EF5" w:rsidRPr="00BC4AF0">
        <w:rPr>
          <w:color w:val="000000" w:themeColor="text1"/>
        </w:rPr>
        <w:t xml:space="preserve"> </w:t>
      </w:r>
      <w:r w:rsidRPr="00BC4AF0">
        <w:rPr>
          <w:color w:val="000000" w:themeColor="text1"/>
        </w:rPr>
        <w:t>conditions, dependent on the role they carry out</w:t>
      </w:r>
      <w:r w:rsidR="002C4BBA" w:rsidRPr="00BC4AF0">
        <w:rPr>
          <w:color w:val="000000" w:themeColor="text1"/>
        </w:rPr>
        <w:t xml:space="preserve">, </w:t>
      </w:r>
      <w:r w:rsidRPr="00BC4AF0">
        <w:rPr>
          <w:color w:val="000000" w:themeColor="text1"/>
        </w:rPr>
        <w:t xml:space="preserve"> </w:t>
      </w:r>
      <w:r w:rsidR="002C4BBA" w:rsidRPr="00BC4AF0">
        <w:rPr>
          <w:color w:val="000000" w:themeColor="text1"/>
        </w:rPr>
        <w:t>there is</w:t>
      </w:r>
      <w:r w:rsidRPr="00BC4AF0">
        <w:rPr>
          <w:color w:val="000000" w:themeColor="text1"/>
        </w:rPr>
        <w:t xml:space="preserve"> a </w:t>
      </w:r>
      <w:r w:rsidR="002C4BBA" w:rsidRPr="00BC4AF0">
        <w:rPr>
          <w:color w:val="000000" w:themeColor="text1"/>
        </w:rPr>
        <w:t xml:space="preserve">range </w:t>
      </w:r>
      <w:r w:rsidRPr="00BC4AF0">
        <w:rPr>
          <w:color w:val="000000" w:themeColor="text1"/>
        </w:rPr>
        <w:t>of non-operational staff,</w:t>
      </w:r>
      <w:r w:rsidR="00630EF5" w:rsidRPr="00BC4AF0">
        <w:rPr>
          <w:color w:val="000000" w:themeColor="text1"/>
        </w:rPr>
        <w:t xml:space="preserve"> </w:t>
      </w:r>
      <w:r w:rsidRPr="00BC4AF0">
        <w:rPr>
          <w:color w:val="000000" w:themeColor="text1"/>
        </w:rPr>
        <w:t>including control room staff, all of whom support operational members (the people who</w:t>
      </w:r>
      <w:r w:rsidR="00630EF5" w:rsidRPr="00BC4AF0">
        <w:rPr>
          <w:color w:val="000000" w:themeColor="text1"/>
        </w:rPr>
        <w:t xml:space="preserve"> </w:t>
      </w:r>
      <w:r w:rsidRPr="00BC4AF0">
        <w:rPr>
          <w:color w:val="000000" w:themeColor="text1"/>
        </w:rPr>
        <w:t xml:space="preserve">manage or attend </w:t>
      </w:r>
      <w:r w:rsidR="00D44526" w:rsidRPr="00BC4AF0">
        <w:rPr>
          <w:color w:val="000000" w:themeColor="text1"/>
        </w:rPr>
        <w:t>e</w:t>
      </w:r>
      <w:r w:rsidRPr="00BC4AF0">
        <w:rPr>
          <w:color w:val="000000" w:themeColor="text1"/>
        </w:rPr>
        <w:t xml:space="preserve">mergencies) of the workforce. </w:t>
      </w:r>
      <w:r w:rsidR="002C4BBA" w:rsidRPr="00BC4AF0">
        <w:rPr>
          <w:color w:val="000000" w:themeColor="text1"/>
        </w:rPr>
        <w:t xml:space="preserve">The Service </w:t>
      </w:r>
      <w:r w:rsidRPr="00BC4AF0">
        <w:rPr>
          <w:color w:val="000000" w:themeColor="text1"/>
        </w:rPr>
        <w:t>employ</w:t>
      </w:r>
      <w:r w:rsidR="0005769E" w:rsidRPr="00BC4AF0">
        <w:rPr>
          <w:color w:val="000000" w:themeColor="text1"/>
        </w:rPr>
        <w:t>s</w:t>
      </w:r>
      <w:r w:rsidRPr="00BC4AF0">
        <w:rPr>
          <w:color w:val="000000" w:themeColor="text1"/>
        </w:rPr>
        <w:t xml:space="preserve"> people in full-time, part-tim</w:t>
      </w:r>
      <w:r w:rsidR="00630EF5" w:rsidRPr="00BC4AF0">
        <w:rPr>
          <w:color w:val="000000" w:themeColor="text1"/>
        </w:rPr>
        <w:t xml:space="preserve">e </w:t>
      </w:r>
      <w:r w:rsidRPr="00BC4AF0">
        <w:rPr>
          <w:color w:val="000000" w:themeColor="text1"/>
        </w:rPr>
        <w:t>and in volunteer posts</w:t>
      </w:r>
      <w:r w:rsidR="002C4BBA" w:rsidRPr="00BC4AF0">
        <w:rPr>
          <w:color w:val="000000" w:themeColor="text1"/>
        </w:rPr>
        <w:t>,</w:t>
      </w:r>
      <w:r w:rsidRPr="00BC4AF0">
        <w:rPr>
          <w:color w:val="000000" w:themeColor="text1"/>
        </w:rPr>
        <w:t xml:space="preserve"> </w:t>
      </w:r>
      <w:r w:rsidR="002C4BBA" w:rsidRPr="00BC4AF0">
        <w:rPr>
          <w:color w:val="000000" w:themeColor="text1"/>
        </w:rPr>
        <w:t>t</w:t>
      </w:r>
      <w:r w:rsidRPr="00BC4AF0">
        <w:rPr>
          <w:color w:val="000000" w:themeColor="text1"/>
        </w:rPr>
        <w:t xml:space="preserve">he largest employee group </w:t>
      </w:r>
      <w:r w:rsidR="002C4BBA" w:rsidRPr="00BC4AF0">
        <w:rPr>
          <w:color w:val="000000" w:themeColor="text1"/>
        </w:rPr>
        <w:t>are</w:t>
      </w:r>
      <w:r w:rsidRPr="00BC4AF0">
        <w:rPr>
          <w:color w:val="000000" w:themeColor="text1"/>
        </w:rPr>
        <w:t xml:space="preserve"> the on call firefighter staff</w:t>
      </w:r>
      <w:r w:rsidR="00EF244D" w:rsidRPr="00BC4AF0">
        <w:rPr>
          <w:color w:val="000000" w:themeColor="text1"/>
        </w:rPr>
        <w:t>, who</w:t>
      </w:r>
      <w:r w:rsidRPr="00BC4AF0">
        <w:rPr>
          <w:color w:val="000000" w:themeColor="text1"/>
        </w:rPr>
        <w:t xml:space="preserve"> make up 4</w:t>
      </w:r>
      <w:r w:rsidR="00744F87" w:rsidRPr="00BC4AF0">
        <w:rPr>
          <w:color w:val="000000" w:themeColor="text1"/>
        </w:rPr>
        <w:t>6</w:t>
      </w:r>
      <w:r w:rsidRPr="00BC4AF0">
        <w:rPr>
          <w:color w:val="000000" w:themeColor="text1"/>
        </w:rPr>
        <w:t xml:space="preserve">% of our workforce. </w:t>
      </w:r>
      <w:r w:rsidR="00EF244D" w:rsidRPr="00BC4AF0">
        <w:rPr>
          <w:color w:val="000000" w:themeColor="text1"/>
        </w:rPr>
        <w:t>T</w:t>
      </w:r>
      <w:r w:rsidR="002C4BBA" w:rsidRPr="00BC4AF0">
        <w:rPr>
          <w:color w:val="000000" w:themeColor="text1"/>
        </w:rPr>
        <w:t>hese employees generally</w:t>
      </w:r>
      <w:r w:rsidRPr="00BC4AF0">
        <w:rPr>
          <w:color w:val="000000" w:themeColor="text1"/>
        </w:rPr>
        <w:t xml:space="preserve"> live and</w:t>
      </w:r>
      <w:r w:rsidR="002C4BBA" w:rsidRPr="00BC4AF0">
        <w:rPr>
          <w:color w:val="000000" w:themeColor="text1"/>
        </w:rPr>
        <w:t>/or</w:t>
      </w:r>
      <w:r w:rsidRPr="00BC4AF0">
        <w:rPr>
          <w:color w:val="000000" w:themeColor="text1"/>
        </w:rPr>
        <w:t xml:space="preserve"> have their main employment in</w:t>
      </w:r>
      <w:r w:rsidR="00630EF5" w:rsidRPr="00BC4AF0">
        <w:rPr>
          <w:color w:val="000000" w:themeColor="text1"/>
        </w:rPr>
        <w:t xml:space="preserve"> </w:t>
      </w:r>
      <w:r w:rsidRPr="00BC4AF0">
        <w:rPr>
          <w:color w:val="000000" w:themeColor="text1"/>
        </w:rPr>
        <w:t xml:space="preserve">the area where they provide firefighter duties on an ‘on call’ system. </w:t>
      </w:r>
      <w:r w:rsidR="002C4BBA" w:rsidRPr="00BC4AF0">
        <w:rPr>
          <w:color w:val="000000" w:themeColor="text1"/>
        </w:rPr>
        <w:t>The d</w:t>
      </w:r>
      <w:r w:rsidRPr="00BC4AF0">
        <w:rPr>
          <w:color w:val="000000" w:themeColor="text1"/>
        </w:rPr>
        <w:t>evelopment of</w:t>
      </w:r>
      <w:r w:rsidR="00630EF5" w:rsidRPr="00BC4AF0">
        <w:rPr>
          <w:color w:val="000000" w:themeColor="text1"/>
        </w:rPr>
        <w:t xml:space="preserve"> </w:t>
      </w:r>
      <w:r w:rsidRPr="00BC4AF0">
        <w:rPr>
          <w:color w:val="000000" w:themeColor="text1"/>
        </w:rPr>
        <w:t>existing and new duty systems of work have been trialled</w:t>
      </w:r>
      <w:r w:rsidR="002C4BBA" w:rsidRPr="00BC4AF0">
        <w:rPr>
          <w:color w:val="000000" w:themeColor="text1"/>
        </w:rPr>
        <w:t xml:space="preserve"> at a range of stations</w:t>
      </w:r>
      <w:r w:rsidRPr="00BC4AF0">
        <w:rPr>
          <w:color w:val="000000" w:themeColor="text1"/>
        </w:rPr>
        <w:t xml:space="preserve"> to generate service efficiencies</w:t>
      </w:r>
      <w:r w:rsidR="00630EF5" w:rsidRPr="00BC4AF0">
        <w:rPr>
          <w:color w:val="000000" w:themeColor="text1"/>
        </w:rPr>
        <w:t xml:space="preserve"> </w:t>
      </w:r>
      <w:r w:rsidRPr="00BC4AF0">
        <w:rPr>
          <w:color w:val="000000" w:themeColor="text1"/>
        </w:rPr>
        <w:t xml:space="preserve">and </w:t>
      </w:r>
      <w:r w:rsidR="0005769E" w:rsidRPr="00BC4AF0">
        <w:rPr>
          <w:color w:val="000000" w:themeColor="text1"/>
        </w:rPr>
        <w:t xml:space="preserve">to </w:t>
      </w:r>
      <w:r w:rsidRPr="00BC4AF0">
        <w:rPr>
          <w:color w:val="000000" w:themeColor="text1"/>
        </w:rPr>
        <w:t>provide greater flexibility for our employees</w:t>
      </w:r>
      <w:r w:rsidR="002C4BBA" w:rsidRPr="00BC4AF0">
        <w:rPr>
          <w:color w:val="000000" w:themeColor="text1"/>
        </w:rPr>
        <w:t xml:space="preserve"> and the service provided to our communities</w:t>
      </w:r>
      <w:r w:rsidR="0005769E">
        <w:rPr>
          <w:color w:val="000000" w:themeColor="text1"/>
        </w:rPr>
        <w:t xml:space="preserve">.  </w:t>
      </w:r>
      <w:r w:rsidRPr="00BC4AF0">
        <w:rPr>
          <w:color w:val="000000" w:themeColor="text1"/>
        </w:rPr>
        <w:t xml:space="preserve"> </w:t>
      </w:r>
    </w:p>
    <w:p w14:paraId="0765413B" w14:textId="5A61FDCF" w:rsidR="00630EF5" w:rsidRDefault="00630EF5" w:rsidP="00BC4AF0">
      <w:pPr>
        <w:spacing w:after="0"/>
        <w:jc w:val="center"/>
      </w:pPr>
    </w:p>
    <w:p w14:paraId="64EFB0E4" w14:textId="6E0DE0A4" w:rsidR="005E5D49" w:rsidRDefault="00602CF1" w:rsidP="00BC4AF0">
      <w:pPr>
        <w:spacing w:after="0"/>
        <w:jc w:val="center"/>
      </w:pPr>
      <w:r>
        <w:rPr>
          <w:noProof/>
          <w:lang w:eastAsia="en-GB"/>
        </w:rPr>
        <w:drawing>
          <wp:inline distT="0" distB="0" distL="0" distR="0" wp14:anchorId="256FD8CF" wp14:editId="464D179E">
            <wp:extent cx="4615891" cy="2545689"/>
            <wp:effectExtent l="0" t="0" r="1333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475E30" w14:textId="77777777" w:rsidR="005E5D49" w:rsidRDefault="005E5D49" w:rsidP="00BC4AF0">
      <w:pPr>
        <w:spacing w:after="0"/>
        <w:jc w:val="center"/>
      </w:pPr>
    </w:p>
    <w:p w14:paraId="2CB24433" w14:textId="77777777" w:rsidR="005E5D49" w:rsidRDefault="005E5D49">
      <w:pPr>
        <w:spacing w:after="0"/>
      </w:pPr>
    </w:p>
    <w:p w14:paraId="7BE3CCC8" w14:textId="58367DA4" w:rsidR="005E5D49" w:rsidRDefault="00602CF1" w:rsidP="00BC4AF0">
      <w:pPr>
        <w:spacing w:after="0"/>
        <w:jc w:val="center"/>
      </w:pPr>
      <w:r>
        <w:rPr>
          <w:noProof/>
          <w:lang w:eastAsia="en-GB"/>
        </w:rPr>
        <w:drawing>
          <wp:inline distT="0" distB="0" distL="0" distR="0" wp14:anchorId="242AD9F7" wp14:editId="168FF14D">
            <wp:extent cx="3079699" cy="2040940"/>
            <wp:effectExtent l="0" t="0" r="26035"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GB"/>
        </w:rPr>
        <w:drawing>
          <wp:inline distT="0" distB="0" distL="0" distR="0" wp14:anchorId="3D7ED9A4" wp14:editId="2B28D5D7">
            <wp:extent cx="3079699" cy="2040940"/>
            <wp:effectExtent l="0" t="0" r="2603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4F52FA" w14:textId="77777777" w:rsidR="005E5D49" w:rsidRDefault="005E5D49" w:rsidP="00BC4AF0">
      <w:pPr>
        <w:spacing w:after="0"/>
        <w:jc w:val="center"/>
      </w:pPr>
    </w:p>
    <w:p w14:paraId="528434CC" w14:textId="77777777" w:rsidR="00630EF5" w:rsidRPr="00BC4AF0" w:rsidRDefault="00630EF5" w:rsidP="00630EF5">
      <w:pPr>
        <w:spacing w:after="0"/>
        <w:rPr>
          <w:b/>
        </w:rPr>
      </w:pPr>
      <w:r w:rsidRPr="00BC4AF0">
        <w:rPr>
          <w:b/>
        </w:rPr>
        <w:lastRenderedPageBreak/>
        <w:t>Race</w:t>
      </w:r>
    </w:p>
    <w:p w14:paraId="0EC88B38" w14:textId="78B1ACFC" w:rsidR="00630EF5" w:rsidRDefault="00630EF5" w:rsidP="00BC4AF0">
      <w:pPr>
        <w:spacing w:after="0"/>
        <w:jc w:val="both"/>
      </w:pPr>
      <w:r>
        <w:t>North Yorkshire Fire and Rescue Service aims to have a workforce that is reflective of the</w:t>
      </w:r>
      <w:r w:rsidR="00D44526">
        <w:t xml:space="preserve"> </w:t>
      </w:r>
      <w:r>
        <w:t>communitie</w:t>
      </w:r>
      <w:r w:rsidR="00744F87">
        <w:t>s we serve</w:t>
      </w:r>
      <w:r w:rsidR="00FB307E">
        <w:t xml:space="preserve"> in </w:t>
      </w:r>
      <w:r w:rsidR="008026EE">
        <w:t xml:space="preserve">The </w:t>
      </w:r>
      <w:r w:rsidR="002C4BBA">
        <w:t xml:space="preserve">County of </w:t>
      </w:r>
      <w:r w:rsidR="00FB307E">
        <w:t>North Yorkshire and the City of York</w:t>
      </w:r>
      <w:r w:rsidR="00744F87">
        <w:t xml:space="preserve">. </w:t>
      </w:r>
      <w:r w:rsidR="002C4BBA">
        <w:t xml:space="preserve">The Service </w:t>
      </w:r>
      <w:r w:rsidR="00744F87">
        <w:t xml:space="preserve">currently </w:t>
      </w:r>
      <w:r w:rsidR="002C4BBA">
        <w:t xml:space="preserve">has </w:t>
      </w:r>
      <w:r w:rsidR="005E5D49">
        <w:t xml:space="preserve">13 </w:t>
      </w:r>
      <w:r>
        <w:t>members of staff from minority backgrounds,</w:t>
      </w:r>
      <w:r w:rsidR="00D44526">
        <w:t xml:space="preserve"> </w:t>
      </w:r>
      <w:r>
        <w:t xml:space="preserve">which equates </w:t>
      </w:r>
      <w:r w:rsidRPr="007D2681">
        <w:t xml:space="preserve">to </w:t>
      </w:r>
      <w:r w:rsidR="005E5D49" w:rsidRPr="007D2681">
        <w:t>1</w:t>
      </w:r>
      <w:r w:rsidRPr="007D2681">
        <w:t>%</w:t>
      </w:r>
      <w:r>
        <w:t xml:space="preserve"> of the </w:t>
      </w:r>
      <w:r w:rsidR="002C4BBA">
        <w:t xml:space="preserve">entire </w:t>
      </w:r>
      <w:r>
        <w:t>workforce</w:t>
      </w:r>
      <w:r w:rsidR="002C4BBA">
        <w:t xml:space="preserve">, and </w:t>
      </w:r>
      <w:r w:rsidR="005C3090">
        <w:t>the percentage</w:t>
      </w:r>
      <w:r>
        <w:t xml:space="preserve"> of the</w:t>
      </w:r>
      <w:r w:rsidR="00D44526">
        <w:t xml:space="preserve"> </w:t>
      </w:r>
      <w:r>
        <w:t>population from a minority background</w:t>
      </w:r>
      <w:r w:rsidR="002C4BBA">
        <w:t xml:space="preserve"> across the Authority area</w:t>
      </w:r>
      <w:r>
        <w:t xml:space="preserve"> </w:t>
      </w:r>
      <w:r w:rsidRPr="007D2681">
        <w:t>is 5%.</w:t>
      </w:r>
      <w:r>
        <w:t xml:space="preserve"> </w:t>
      </w:r>
      <w:r w:rsidR="007D5536">
        <w:t xml:space="preserve"> The Service</w:t>
      </w:r>
      <w:r>
        <w:t xml:space="preserve"> continue</w:t>
      </w:r>
      <w:r w:rsidR="007D2681">
        <w:t>s</w:t>
      </w:r>
      <w:r>
        <w:t xml:space="preserve"> to work towards recruiting</w:t>
      </w:r>
      <w:r w:rsidR="00D44526">
        <w:t xml:space="preserve"> </w:t>
      </w:r>
      <w:r>
        <w:t xml:space="preserve">employees from minority groups for roles </w:t>
      </w:r>
      <w:r w:rsidR="007D5536">
        <w:t xml:space="preserve">across </w:t>
      </w:r>
      <w:r>
        <w:t>our Service</w:t>
      </w:r>
      <w:r w:rsidR="007D5536">
        <w:t>,</w:t>
      </w:r>
      <w:r>
        <w:t xml:space="preserve"> </w:t>
      </w:r>
      <w:r w:rsidR="00FB307E">
        <w:t>through</w:t>
      </w:r>
      <w:r>
        <w:t xml:space="preserve"> consultation with community</w:t>
      </w:r>
      <w:r w:rsidR="00FB307E">
        <w:t xml:space="preserve"> </w:t>
      </w:r>
      <w:r>
        <w:t>groups/leaders</w:t>
      </w:r>
      <w:r w:rsidR="007D5536">
        <w:t xml:space="preserve"> and</w:t>
      </w:r>
      <w:r>
        <w:t xml:space="preserve"> with</w:t>
      </w:r>
      <w:r w:rsidR="007D5536">
        <w:t xml:space="preserve"> the</w:t>
      </w:r>
      <w:r>
        <w:t xml:space="preserve"> involvement in community engagement </w:t>
      </w:r>
      <w:r w:rsidR="00FB307E">
        <w:t>events</w:t>
      </w:r>
      <w:r>
        <w:t xml:space="preserve">. </w:t>
      </w:r>
      <w:r w:rsidR="007D5536">
        <w:t xml:space="preserve">  At</w:t>
      </w:r>
      <w:r w:rsidR="00D44526">
        <w:t xml:space="preserve"> </w:t>
      </w:r>
      <w:r>
        <w:t xml:space="preserve">this time recruitment is concentrated </w:t>
      </w:r>
      <w:r w:rsidR="007D5536">
        <w:t xml:space="preserve">around </w:t>
      </w:r>
      <w:r>
        <w:t>‘on call’ firefighters</w:t>
      </w:r>
      <w:r w:rsidR="007D5536">
        <w:t xml:space="preserve"> </w:t>
      </w:r>
      <w:r w:rsidR="008026EE">
        <w:t>a</w:t>
      </w:r>
      <w:r w:rsidR="007D5536">
        <w:t>s presently</w:t>
      </w:r>
      <w:r w:rsidR="00EF244D">
        <w:t xml:space="preserve"> </w:t>
      </w:r>
      <w:r>
        <w:t>there</w:t>
      </w:r>
      <w:r w:rsidR="007D5536">
        <w:t xml:space="preserve"> are</w:t>
      </w:r>
      <w:r w:rsidR="00EF244D">
        <w:t xml:space="preserve"> </w:t>
      </w:r>
      <w:r>
        <w:t>no</w:t>
      </w:r>
      <w:r w:rsidR="00D44526">
        <w:t xml:space="preserve"> </w:t>
      </w:r>
      <w:r>
        <w:t>recruitment</w:t>
      </w:r>
      <w:r w:rsidR="007D5536">
        <w:t xml:space="preserve"> opportunities</w:t>
      </w:r>
      <w:r>
        <w:t xml:space="preserve"> for </w:t>
      </w:r>
      <w:r w:rsidR="00EF244D">
        <w:t>whole-time</w:t>
      </w:r>
      <w:r>
        <w:t xml:space="preserve"> </w:t>
      </w:r>
      <w:r w:rsidR="00D44526">
        <w:t>firefighters</w:t>
      </w:r>
      <w:r>
        <w:t xml:space="preserve"> and recruitment to non-operational (support) roles has</w:t>
      </w:r>
      <w:r w:rsidR="00D44526">
        <w:t xml:space="preserve"> been limit</w:t>
      </w:r>
      <w:r>
        <w:t xml:space="preserve">ed owing to </w:t>
      </w:r>
      <w:r w:rsidR="007D2681">
        <w:t xml:space="preserve">restructure of departments.  </w:t>
      </w:r>
      <w:r w:rsidR="00A76E06" w:rsidRPr="00A76E06">
        <w:rPr>
          <w:noProof/>
          <w:lang w:eastAsia="en-GB"/>
        </w:rPr>
        <w:t xml:space="preserve"> </w:t>
      </w:r>
    </w:p>
    <w:p w14:paraId="3E91A176" w14:textId="77777777" w:rsidR="00630EF5" w:rsidRDefault="00630EF5" w:rsidP="00630EF5">
      <w:pPr>
        <w:spacing w:after="0"/>
      </w:pPr>
    </w:p>
    <w:p w14:paraId="73EBF598" w14:textId="534642BF" w:rsidR="00630EF5" w:rsidRDefault="00DD370C" w:rsidP="00BC4AF0">
      <w:pPr>
        <w:spacing w:after="0"/>
        <w:jc w:val="center"/>
      </w:pPr>
      <w:r>
        <w:rPr>
          <w:noProof/>
          <w:lang w:eastAsia="en-GB"/>
        </w:rPr>
        <w:drawing>
          <wp:inline distT="0" distB="0" distL="0" distR="0" wp14:anchorId="1D3D1840" wp14:editId="61FD1CBE">
            <wp:extent cx="5713171" cy="2743200"/>
            <wp:effectExtent l="0" t="0" r="2095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43BA92" w14:textId="77777777" w:rsidR="00630EF5" w:rsidRPr="00BC4AF0" w:rsidRDefault="00630EF5" w:rsidP="00630EF5">
      <w:pPr>
        <w:spacing w:after="0"/>
        <w:rPr>
          <w:b/>
        </w:rPr>
      </w:pPr>
      <w:r w:rsidRPr="00BC4AF0">
        <w:rPr>
          <w:b/>
        </w:rPr>
        <w:t>Gender</w:t>
      </w:r>
    </w:p>
    <w:p w14:paraId="6CBE88C3" w14:textId="497B7553" w:rsidR="00630EF5" w:rsidRPr="005C3090" w:rsidRDefault="007D5536" w:rsidP="00630EF5">
      <w:pPr>
        <w:spacing w:after="0"/>
      </w:pPr>
      <w:r w:rsidRPr="005C3090">
        <w:t>The Service has</w:t>
      </w:r>
      <w:r w:rsidR="007C2532" w:rsidRPr="005C3090">
        <w:t xml:space="preserve"> recruited female firefighters into the Service since 1990 and </w:t>
      </w:r>
      <w:r w:rsidRPr="005C3090">
        <w:t>continues</w:t>
      </w:r>
      <w:r w:rsidR="007C2532" w:rsidRPr="005C3090">
        <w:t xml:space="preserve"> to encourage</w:t>
      </w:r>
      <w:r w:rsidR="00D44526" w:rsidRPr="005C3090">
        <w:t xml:space="preserve"> </w:t>
      </w:r>
      <w:r w:rsidR="007C2532" w:rsidRPr="005C3090">
        <w:t>women into operational roles through positive a</w:t>
      </w:r>
      <w:r w:rsidR="00313716" w:rsidRPr="005C3090">
        <w:t>ction and education. Presently</w:t>
      </w:r>
      <w:r w:rsidRPr="005C3090">
        <w:t>,</w:t>
      </w:r>
      <w:r w:rsidR="00313716" w:rsidRPr="005C3090">
        <w:t xml:space="preserve"> </w:t>
      </w:r>
      <w:r w:rsidR="007D2681" w:rsidRPr="005C3090">
        <w:t>4</w:t>
      </w:r>
      <w:r w:rsidR="007C2532" w:rsidRPr="005C3090">
        <w:t>% of</w:t>
      </w:r>
      <w:r w:rsidR="00D44526" w:rsidRPr="005C3090">
        <w:t xml:space="preserve"> </w:t>
      </w:r>
      <w:r w:rsidR="007C2532" w:rsidRPr="005C3090">
        <w:t>operational employees are female. Our non-operational employees are reflective of society</w:t>
      </w:r>
      <w:r w:rsidR="00D44526" w:rsidRPr="005C3090">
        <w:t xml:space="preserve"> </w:t>
      </w:r>
      <w:r w:rsidR="007C2532" w:rsidRPr="005C3090">
        <w:t xml:space="preserve">generally, with </w:t>
      </w:r>
      <w:r w:rsidR="00313716" w:rsidRPr="005C3090">
        <w:t xml:space="preserve">over </w:t>
      </w:r>
      <w:r w:rsidR="007C2532" w:rsidRPr="005C3090">
        <w:t>60% being women.</w:t>
      </w:r>
      <w:r w:rsidR="00D44526" w:rsidRPr="005C3090">
        <w:t xml:space="preserve"> </w:t>
      </w:r>
      <w:r w:rsidR="007C2532" w:rsidRPr="005C3090">
        <w:t>Women are represented at many different levels within the organisation and have influence</w:t>
      </w:r>
      <w:r w:rsidR="00D44526" w:rsidRPr="005C3090">
        <w:t xml:space="preserve"> </w:t>
      </w:r>
      <w:r w:rsidR="007C2532" w:rsidRPr="005C3090">
        <w:t xml:space="preserve">at the highest levels of decision making, with two women on Corporate Management Board.  </w:t>
      </w:r>
    </w:p>
    <w:p w14:paraId="538622CD" w14:textId="1E9068B5" w:rsidR="00D44526" w:rsidRPr="00BC4AF0" w:rsidRDefault="00D44526" w:rsidP="00630EF5">
      <w:pPr>
        <w:spacing w:after="0"/>
        <w:rPr>
          <w:b/>
        </w:rPr>
      </w:pPr>
    </w:p>
    <w:p w14:paraId="371AEA04" w14:textId="55CD6C5A" w:rsidR="00D44526" w:rsidRDefault="00A2225F" w:rsidP="00630EF5">
      <w:pPr>
        <w:spacing w:after="0"/>
      </w:pPr>
      <w:r>
        <w:rPr>
          <w:noProof/>
          <w:lang w:eastAsia="en-GB"/>
        </w:rPr>
        <w:drawing>
          <wp:inline distT="0" distB="0" distL="0" distR="0" wp14:anchorId="4CB80A9C" wp14:editId="53A87128">
            <wp:extent cx="3085106" cy="2735248"/>
            <wp:effectExtent l="0" t="0" r="20320"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en-GB"/>
        </w:rPr>
        <w:drawing>
          <wp:inline distT="0" distB="0" distL="0" distR="0" wp14:anchorId="3526802A" wp14:editId="56A98C3A">
            <wp:extent cx="3188473" cy="2743200"/>
            <wp:effectExtent l="0" t="0" r="1206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B1463D" w14:textId="254E9ABB" w:rsidR="00DD370C" w:rsidRDefault="00DD370C" w:rsidP="00630EF5">
      <w:pPr>
        <w:spacing w:after="0"/>
      </w:pPr>
    </w:p>
    <w:p w14:paraId="369BDD96" w14:textId="77777777" w:rsidR="00DD370C" w:rsidRDefault="00DD370C" w:rsidP="00630EF5">
      <w:pPr>
        <w:spacing w:after="0"/>
      </w:pPr>
    </w:p>
    <w:p w14:paraId="64D3C60D" w14:textId="4E85FB3C" w:rsidR="005C3090" w:rsidRDefault="005C3090" w:rsidP="00630EF5">
      <w:pPr>
        <w:spacing w:after="0"/>
      </w:pPr>
    </w:p>
    <w:p w14:paraId="013AF998" w14:textId="77777777" w:rsidR="005C3090" w:rsidRDefault="005C3090" w:rsidP="00630EF5">
      <w:pPr>
        <w:spacing w:after="0"/>
      </w:pPr>
    </w:p>
    <w:p w14:paraId="73718651" w14:textId="77777777" w:rsidR="007C2532" w:rsidRPr="008B4428" w:rsidRDefault="007C2532" w:rsidP="00630EF5">
      <w:pPr>
        <w:spacing w:after="0"/>
        <w:rPr>
          <w:b/>
        </w:rPr>
      </w:pPr>
      <w:r w:rsidRPr="008B4428">
        <w:rPr>
          <w:b/>
        </w:rPr>
        <w:lastRenderedPageBreak/>
        <w:t>Disability</w:t>
      </w:r>
    </w:p>
    <w:p w14:paraId="1C53F78E" w14:textId="44C29169" w:rsidR="008B4428" w:rsidRDefault="008B4428" w:rsidP="008B4428">
      <w:pPr>
        <w:spacing w:after="0"/>
      </w:pPr>
      <w:r>
        <w:t xml:space="preserve">4% of </w:t>
      </w:r>
      <w:r w:rsidR="007D5536">
        <w:t>the Services workforce has</w:t>
      </w:r>
      <w:r>
        <w:t xml:space="preserve"> declared that they have one or more disabilit</w:t>
      </w:r>
      <w:r w:rsidR="00BE4853">
        <w:t>ies</w:t>
      </w:r>
      <w:r>
        <w:t xml:space="preserve">. The Service makes every effort to make reasonable adjustments and evaluate the needs of a person on a case by case basis. </w:t>
      </w:r>
      <w:r w:rsidR="007D5536">
        <w:t>To support this</w:t>
      </w:r>
      <w:r>
        <w:t xml:space="preserve"> improvements</w:t>
      </w:r>
      <w:r w:rsidR="007D5536">
        <w:t xml:space="preserve"> have been made</w:t>
      </w:r>
      <w:r>
        <w:t xml:space="preserve"> to our buildings, equipment and working arrangements and </w:t>
      </w:r>
      <w:r w:rsidR="007D5536">
        <w:t>the Service</w:t>
      </w:r>
      <w:r w:rsidR="00EF244D">
        <w:t xml:space="preserve"> </w:t>
      </w:r>
      <w:r>
        <w:t>will continue to make improvements and reasonable adjustments where needed, along with process improvements to monitor the adjustments in place</w:t>
      </w:r>
      <w:r w:rsidR="00BE4853">
        <w:t xml:space="preserve"> to make sure they are suitable</w:t>
      </w:r>
      <w:r>
        <w:t xml:space="preserve">.  </w:t>
      </w:r>
    </w:p>
    <w:p w14:paraId="653ABE38" w14:textId="77777777" w:rsidR="007C2532" w:rsidRDefault="007C2532" w:rsidP="00630EF5">
      <w:pPr>
        <w:spacing w:after="0"/>
      </w:pPr>
    </w:p>
    <w:p w14:paraId="19A060A8" w14:textId="77514561" w:rsidR="007C2532" w:rsidRDefault="00A2225F" w:rsidP="008B4428">
      <w:pPr>
        <w:spacing w:after="0"/>
        <w:jc w:val="center"/>
      </w:pPr>
      <w:r>
        <w:rPr>
          <w:noProof/>
          <w:lang w:eastAsia="en-GB"/>
        </w:rPr>
        <w:drawing>
          <wp:inline distT="0" distB="0" distL="0" distR="0" wp14:anchorId="6D54DFFF" wp14:editId="5343EC7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996928" w14:textId="77777777" w:rsidR="006B256F" w:rsidRDefault="006B256F" w:rsidP="006B256F">
      <w:pPr>
        <w:spacing w:after="0"/>
      </w:pPr>
    </w:p>
    <w:p w14:paraId="1C640C5C" w14:textId="77777777" w:rsidR="006B256F" w:rsidRPr="008B4428" w:rsidRDefault="006B256F" w:rsidP="006B256F">
      <w:pPr>
        <w:spacing w:after="0"/>
        <w:rPr>
          <w:b/>
        </w:rPr>
      </w:pPr>
      <w:r w:rsidRPr="008B4428">
        <w:rPr>
          <w:b/>
        </w:rPr>
        <w:t>Sexual Orientation and Religion and Belief</w:t>
      </w:r>
    </w:p>
    <w:p w14:paraId="4652AC9B" w14:textId="39BD21E7" w:rsidR="006B256F" w:rsidRDefault="006B256F" w:rsidP="006B256F">
      <w:pPr>
        <w:spacing w:after="0"/>
      </w:pPr>
      <w:r>
        <w:t xml:space="preserve">Although it is not a legal requirement to collect this data about </w:t>
      </w:r>
      <w:r w:rsidR="00D32A12">
        <w:t xml:space="preserve">the Services </w:t>
      </w:r>
      <w:r>
        <w:t xml:space="preserve">staff, </w:t>
      </w:r>
      <w:r w:rsidR="00D32A12">
        <w:t xml:space="preserve">an amount of data has been collected </w:t>
      </w:r>
      <w:r>
        <w:t>to enable us to verify that people with these protected</w:t>
      </w:r>
      <w:r w:rsidR="00D44526">
        <w:t xml:space="preserve"> </w:t>
      </w:r>
      <w:r>
        <w:t xml:space="preserve">characteristics are not experiencing discrimination, to </w:t>
      </w:r>
      <w:r w:rsidR="00D32A12">
        <w:t xml:space="preserve">ensure </w:t>
      </w:r>
      <w:r>
        <w:t>equality of opportunity and</w:t>
      </w:r>
      <w:r w:rsidR="00D44526">
        <w:t xml:space="preserve"> </w:t>
      </w:r>
      <w:r w:rsidR="00D32A12">
        <w:t>develop positive</w:t>
      </w:r>
      <w:r w:rsidR="00EF244D">
        <w:t xml:space="preserve"> </w:t>
      </w:r>
      <w:r>
        <w:t xml:space="preserve">relations </w:t>
      </w:r>
      <w:r w:rsidR="00D32A12">
        <w:t xml:space="preserve">in line with </w:t>
      </w:r>
      <w:r>
        <w:t xml:space="preserve">Section 149 of the Equality Act 2010. </w:t>
      </w:r>
      <w:r w:rsidR="00D32A12">
        <w:t xml:space="preserve"> </w:t>
      </w:r>
      <w:r>
        <w:t>This collection of</w:t>
      </w:r>
      <w:r w:rsidR="00D32A12">
        <w:t xml:space="preserve"> this data for </w:t>
      </w:r>
      <w:r>
        <w:t>new starters</w:t>
      </w:r>
      <w:r w:rsidR="00D32A12">
        <w:t xml:space="preserve"> in</w:t>
      </w:r>
      <w:r>
        <w:t xml:space="preserve"> to the Service commenced in line with the introduction of the Equality Act in</w:t>
      </w:r>
      <w:r w:rsidR="00D44526">
        <w:t xml:space="preserve"> </w:t>
      </w:r>
      <w:r>
        <w:t xml:space="preserve">2010. </w:t>
      </w:r>
      <w:r w:rsidR="00D32A12">
        <w:t xml:space="preserve">The Services </w:t>
      </w:r>
      <w:r>
        <w:t>recording systems are secure and confidential and aim to ensure that those</w:t>
      </w:r>
      <w:r w:rsidR="00D44526">
        <w:t xml:space="preserve"> </w:t>
      </w:r>
      <w:r>
        <w:t>members of the workforce with these protected characteristics feel confident enough to</w:t>
      </w:r>
      <w:r w:rsidR="00D44526">
        <w:t xml:space="preserve"> </w:t>
      </w:r>
      <w:r>
        <w:t xml:space="preserve">inform us if they so wish. </w:t>
      </w:r>
    </w:p>
    <w:p w14:paraId="6CB49D08" w14:textId="77777777" w:rsidR="006B256F" w:rsidRDefault="006B256F" w:rsidP="006B256F">
      <w:pPr>
        <w:spacing w:after="0"/>
      </w:pPr>
    </w:p>
    <w:p w14:paraId="5DA07295" w14:textId="03DF8B16" w:rsidR="001F2EB2" w:rsidRDefault="00A2225F" w:rsidP="008B4428">
      <w:pPr>
        <w:spacing w:after="0"/>
        <w:jc w:val="center"/>
      </w:pPr>
      <w:r>
        <w:rPr>
          <w:noProof/>
          <w:lang w:eastAsia="en-GB"/>
        </w:rPr>
        <w:drawing>
          <wp:inline distT="0" distB="0" distL="0" distR="0" wp14:anchorId="1055A348" wp14:editId="58A05BCA">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B90755" w14:textId="77777777" w:rsidR="001F2EB2" w:rsidRDefault="001F2EB2" w:rsidP="006B256F">
      <w:pPr>
        <w:spacing w:after="0"/>
      </w:pPr>
    </w:p>
    <w:p w14:paraId="309D20FE" w14:textId="77777777" w:rsidR="001F2EB2" w:rsidRDefault="001F2EB2" w:rsidP="006B256F">
      <w:pPr>
        <w:spacing w:after="0"/>
      </w:pPr>
    </w:p>
    <w:p w14:paraId="62F49656" w14:textId="77777777" w:rsidR="00BE4853" w:rsidRDefault="00BE4853" w:rsidP="006B256F">
      <w:pPr>
        <w:spacing w:after="0"/>
      </w:pPr>
    </w:p>
    <w:p w14:paraId="67F93D3B" w14:textId="1E716858" w:rsidR="006B256F" w:rsidRDefault="006B256F" w:rsidP="006B256F">
      <w:pPr>
        <w:spacing w:after="0"/>
      </w:pPr>
    </w:p>
    <w:p w14:paraId="38C79603" w14:textId="77777777" w:rsidR="005C3090" w:rsidRDefault="005C3090" w:rsidP="006B256F">
      <w:pPr>
        <w:spacing w:after="0"/>
      </w:pPr>
    </w:p>
    <w:p w14:paraId="218DFB31" w14:textId="77777777" w:rsidR="006B256F" w:rsidRPr="00BC4AF0" w:rsidRDefault="006B256F" w:rsidP="00BC4AF0">
      <w:pPr>
        <w:spacing w:after="0"/>
        <w:jc w:val="both"/>
        <w:rPr>
          <w:b/>
        </w:rPr>
      </w:pPr>
      <w:r w:rsidRPr="00BC4AF0">
        <w:rPr>
          <w:b/>
        </w:rPr>
        <w:lastRenderedPageBreak/>
        <w:t>Age Profile</w:t>
      </w:r>
    </w:p>
    <w:p w14:paraId="5C431686" w14:textId="1ED7E745" w:rsidR="001A703A" w:rsidRDefault="006B256F" w:rsidP="006B256F">
      <w:pPr>
        <w:spacing w:after="0"/>
      </w:pPr>
      <w:r>
        <w:t xml:space="preserve">The age profile of the workforce </w:t>
      </w:r>
      <w:r w:rsidR="00D32A12">
        <w:t>demonstrates that the Service</w:t>
      </w:r>
      <w:r>
        <w:t xml:space="preserve"> employ</w:t>
      </w:r>
      <w:r w:rsidR="00D32A12">
        <w:t>s</w:t>
      </w:r>
      <w:r>
        <w:t xml:space="preserve"> people from a wide range of age</w:t>
      </w:r>
      <w:r w:rsidR="00D44526">
        <w:t xml:space="preserve"> </w:t>
      </w:r>
      <w:r>
        <w:t>groups. The operational</w:t>
      </w:r>
      <w:r w:rsidR="00BE4853">
        <w:t xml:space="preserve"> and non operational</w:t>
      </w:r>
      <w:r>
        <w:t xml:space="preserve"> profile</w:t>
      </w:r>
      <w:r w:rsidR="00BE4853">
        <w:t>s</w:t>
      </w:r>
      <w:r>
        <w:t xml:space="preserve"> </w:t>
      </w:r>
      <w:r w:rsidR="001A703A">
        <w:t xml:space="preserve">also shows a similar pattern to the whole workforce.  </w:t>
      </w:r>
    </w:p>
    <w:p w14:paraId="398AB970" w14:textId="77777777" w:rsidR="00D44526" w:rsidRDefault="00D44526" w:rsidP="006B256F">
      <w:pPr>
        <w:spacing w:after="0"/>
      </w:pPr>
    </w:p>
    <w:p w14:paraId="3F7F2EA0" w14:textId="31E76D3C" w:rsidR="004E2332" w:rsidRDefault="00A2225F">
      <w:pPr>
        <w:spacing w:after="0"/>
        <w:jc w:val="center"/>
      </w:pPr>
      <w:r>
        <w:rPr>
          <w:noProof/>
          <w:lang w:eastAsia="en-GB"/>
        </w:rPr>
        <w:drawing>
          <wp:inline distT="0" distB="0" distL="0" distR="0" wp14:anchorId="6984556D" wp14:editId="43A69005">
            <wp:extent cx="3869741" cy="2662733"/>
            <wp:effectExtent l="0" t="0" r="16510" b="234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C8CC46" w14:textId="2CCCB955" w:rsidR="004E2332" w:rsidRDefault="00817F97" w:rsidP="008B4428">
      <w:pPr>
        <w:spacing w:after="0"/>
        <w:jc w:val="center"/>
      </w:pPr>
      <w:r>
        <w:rPr>
          <w:noProof/>
          <w:lang w:eastAsia="en-GB"/>
        </w:rPr>
        <w:drawing>
          <wp:inline distT="0" distB="0" distL="0" distR="0" wp14:anchorId="5FB835AC" wp14:editId="67EFDF17">
            <wp:extent cx="2882188" cy="2531059"/>
            <wp:effectExtent l="0" t="0" r="13970" b="222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eastAsia="en-GB"/>
        </w:rPr>
        <w:drawing>
          <wp:inline distT="0" distB="0" distL="0" distR="0" wp14:anchorId="44EEB47D" wp14:editId="784E55EF">
            <wp:extent cx="2984601" cy="2531059"/>
            <wp:effectExtent l="0" t="0" r="25400" b="222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AEA900" w14:textId="2F8A1D00" w:rsidR="001A703A" w:rsidRPr="00BC4AF0" w:rsidRDefault="00313716" w:rsidP="00BC4AF0">
      <w:pPr>
        <w:spacing w:after="0"/>
        <w:jc w:val="both"/>
        <w:rPr>
          <w:b/>
        </w:rPr>
      </w:pPr>
      <w:r w:rsidRPr="00BC4AF0">
        <w:rPr>
          <w:b/>
        </w:rPr>
        <w:t>Religion and Belief</w:t>
      </w:r>
    </w:p>
    <w:p w14:paraId="00B73443" w14:textId="58B357CC" w:rsidR="003C3927" w:rsidRDefault="008B4428" w:rsidP="00BC4AF0">
      <w:pPr>
        <w:spacing w:after="0"/>
        <w:jc w:val="both"/>
      </w:pPr>
      <w:r>
        <w:t xml:space="preserve">The </w:t>
      </w:r>
      <w:r w:rsidR="00BE4853">
        <w:t>S</w:t>
      </w:r>
      <w:r>
        <w:t>ervice has a number of employees with varying religions and belief</w:t>
      </w:r>
      <w:r w:rsidR="00BE4853">
        <w:t>s</w:t>
      </w:r>
      <w:r>
        <w:t xml:space="preserve"> and </w:t>
      </w:r>
      <w:r w:rsidR="00D32A12">
        <w:t xml:space="preserve">the Service </w:t>
      </w:r>
      <w:r>
        <w:t>make</w:t>
      </w:r>
      <w:r w:rsidR="00D32A12">
        <w:t>s</w:t>
      </w:r>
      <w:r>
        <w:t xml:space="preserve"> every effort to accommodate individual religious events and activities</w:t>
      </w:r>
      <w:r w:rsidR="00D32A12">
        <w:t>.</w:t>
      </w:r>
      <w:r w:rsidR="00224088">
        <w:t xml:space="preserve">  The profile shows the most predominant religion and belief is Christianity followed by those who have no religion or belief, this correlates with the latest census information showing an increase in people declaring they have no religion or belief.  </w:t>
      </w:r>
    </w:p>
    <w:p w14:paraId="581B4D7E" w14:textId="76B8C48F" w:rsidR="00313716" w:rsidRDefault="00817F97" w:rsidP="00BC4AF0">
      <w:pPr>
        <w:spacing w:after="0"/>
        <w:jc w:val="center"/>
      </w:pPr>
      <w:r>
        <w:rPr>
          <w:noProof/>
          <w:lang w:eastAsia="en-GB"/>
        </w:rPr>
        <w:drawing>
          <wp:inline distT="0" distB="0" distL="0" distR="0" wp14:anchorId="76F42BC4" wp14:editId="09BE5FE1">
            <wp:extent cx="6656832" cy="2516428"/>
            <wp:effectExtent l="0" t="0" r="10795" b="177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313716" w:rsidSect="003C3927">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E2"/>
    <w:rsid w:val="0005769E"/>
    <w:rsid w:val="000D28D8"/>
    <w:rsid w:val="001A703A"/>
    <w:rsid w:val="001F2EB2"/>
    <w:rsid w:val="00224088"/>
    <w:rsid w:val="002C4BBA"/>
    <w:rsid w:val="00313716"/>
    <w:rsid w:val="00322A45"/>
    <w:rsid w:val="0033008E"/>
    <w:rsid w:val="003736C9"/>
    <w:rsid w:val="003C3927"/>
    <w:rsid w:val="0048060D"/>
    <w:rsid w:val="004B10EB"/>
    <w:rsid w:val="004C3A90"/>
    <w:rsid w:val="004E2332"/>
    <w:rsid w:val="00583DEE"/>
    <w:rsid w:val="005C3090"/>
    <w:rsid w:val="005E5D49"/>
    <w:rsid w:val="00602CF1"/>
    <w:rsid w:val="00630EF5"/>
    <w:rsid w:val="006B256F"/>
    <w:rsid w:val="006D7AE2"/>
    <w:rsid w:val="00744F87"/>
    <w:rsid w:val="007C2532"/>
    <w:rsid w:val="007D2681"/>
    <w:rsid w:val="007D5536"/>
    <w:rsid w:val="008026EE"/>
    <w:rsid w:val="00817F97"/>
    <w:rsid w:val="00876532"/>
    <w:rsid w:val="008B1801"/>
    <w:rsid w:val="008B4428"/>
    <w:rsid w:val="00A2225F"/>
    <w:rsid w:val="00A76E06"/>
    <w:rsid w:val="00B17DA0"/>
    <w:rsid w:val="00BC4AF0"/>
    <w:rsid w:val="00BE4853"/>
    <w:rsid w:val="00C10249"/>
    <w:rsid w:val="00CF452A"/>
    <w:rsid w:val="00D009B5"/>
    <w:rsid w:val="00D32A12"/>
    <w:rsid w:val="00D44526"/>
    <w:rsid w:val="00DD370C"/>
    <w:rsid w:val="00E51C43"/>
    <w:rsid w:val="00E67C28"/>
    <w:rsid w:val="00EA2362"/>
    <w:rsid w:val="00EA365D"/>
    <w:rsid w:val="00EC6583"/>
    <w:rsid w:val="00EF244D"/>
    <w:rsid w:val="00FB307E"/>
    <w:rsid w:val="00FC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F5"/>
    <w:rPr>
      <w:rFonts w:ascii="Tahoma" w:hAnsi="Tahoma" w:cs="Tahoma"/>
      <w:sz w:val="16"/>
      <w:szCs w:val="16"/>
    </w:rPr>
  </w:style>
  <w:style w:type="character" w:styleId="CommentReference">
    <w:name w:val="annotation reference"/>
    <w:basedOn w:val="DefaultParagraphFont"/>
    <w:uiPriority w:val="99"/>
    <w:semiHidden/>
    <w:unhideWhenUsed/>
    <w:rsid w:val="00D009B5"/>
    <w:rPr>
      <w:sz w:val="16"/>
      <w:szCs w:val="16"/>
    </w:rPr>
  </w:style>
  <w:style w:type="paragraph" w:styleId="CommentText">
    <w:name w:val="annotation text"/>
    <w:basedOn w:val="Normal"/>
    <w:link w:val="CommentTextChar"/>
    <w:uiPriority w:val="99"/>
    <w:semiHidden/>
    <w:unhideWhenUsed/>
    <w:rsid w:val="00D009B5"/>
    <w:pPr>
      <w:spacing w:line="240" w:lineRule="auto"/>
    </w:pPr>
    <w:rPr>
      <w:sz w:val="20"/>
      <w:szCs w:val="20"/>
    </w:rPr>
  </w:style>
  <w:style w:type="character" w:customStyle="1" w:styleId="CommentTextChar">
    <w:name w:val="Comment Text Char"/>
    <w:basedOn w:val="DefaultParagraphFont"/>
    <w:link w:val="CommentText"/>
    <w:uiPriority w:val="99"/>
    <w:semiHidden/>
    <w:rsid w:val="00D009B5"/>
    <w:rPr>
      <w:sz w:val="20"/>
      <w:szCs w:val="20"/>
    </w:rPr>
  </w:style>
  <w:style w:type="paragraph" w:styleId="CommentSubject">
    <w:name w:val="annotation subject"/>
    <w:basedOn w:val="CommentText"/>
    <w:next w:val="CommentText"/>
    <w:link w:val="CommentSubjectChar"/>
    <w:uiPriority w:val="99"/>
    <w:semiHidden/>
    <w:unhideWhenUsed/>
    <w:rsid w:val="00D009B5"/>
    <w:rPr>
      <w:b/>
      <w:bCs/>
    </w:rPr>
  </w:style>
  <w:style w:type="character" w:customStyle="1" w:styleId="CommentSubjectChar">
    <w:name w:val="Comment Subject Char"/>
    <w:basedOn w:val="CommentTextChar"/>
    <w:link w:val="CommentSubject"/>
    <w:uiPriority w:val="99"/>
    <w:semiHidden/>
    <w:rsid w:val="00D009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F5"/>
    <w:rPr>
      <w:rFonts w:ascii="Tahoma" w:hAnsi="Tahoma" w:cs="Tahoma"/>
      <w:sz w:val="16"/>
      <w:szCs w:val="16"/>
    </w:rPr>
  </w:style>
  <w:style w:type="character" w:styleId="CommentReference">
    <w:name w:val="annotation reference"/>
    <w:basedOn w:val="DefaultParagraphFont"/>
    <w:uiPriority w:val="99"/>
    <w:semiHidden/>
    <w:unhideWhenUsed/>
    <w:rsid w:val="00D009B5"/>
    <w:rPr>
      <w:sz w:val="16"/>
      <w:szCs w:val="16"/>
    </w:rPr>
  </w:style>
  <w:style w:type="paragraph" w:styleId="CommentText">
    <w:name w:val="annotation text"/>
    <w:basedOn w:val="Normal"/>
    <w:link w:val="CommentTextChar"/>
    <w:uiPriority w:val="99"/>
    <w:semiHidden/>
    <w:unhideWhenUsed/>
    <w:rsid w:val="00D009B5"/>
    <w:pPr>
      <w:spacing w:line="240" w:lineRule="auto"/>
    </w:pPr>
    <w:rPr>
      <w:sz w:val="20"/>
      <w:szCs w:val="20"/>
    </w:rPr>
  </w:style>
  <w:style w:type="character" w:customStyle="1" w:styleId="CommentTextChar">
    <w:name w:val="Comment Text Char"/>
    <w:basedOn w:val="DefaultParagraphFont"/>
    <w:link w:val="CommentText"/>
    <w:uiPriority w:val="99"/>
    <w:semiHidden/>
    <w:rsid w:val="00D009B5"/>
    <w:rPr>
      <w:sz w:val="20"/>
      <w:szCs w:val="20"/>
    </w:rPr>
  </w:style>
  <w:style w:type="paragraph" w:styleId="CommentSubject">
    <w:name w:val="annotation subject"/>
    <w:basedOn w:val="CommentText"/>
    <w:next w:val="CommentText"/>
    <w:link w:val="CommentSubjectChar"/>
    <w:uiPriority w:val="99"/>
    <w:semiHidden/>
    <w:unhideWhenUsed/>
    <w:rsid w:val="00D009B5"/>
    <w:rPr>
      <w:b/>
      <w:bCs/>
    </w:rPr>
  </w:style>
  <w:style w:type="character" w:customStyle="1" w:styleId="CommentSubjectChar">
    <w:name w:val="Comment Subject Char"/>
    <w:basedOn w:val="CommentTextChar"/>
    <w:link w:val="CommentSubject"/>
    <w:uiPriority w:val="99"/>
    <w:semiHidden/>
    <w:rsid w:val="00D00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Workforce</a:t>
            </a:r>
            <a:r>
              <a:rPr lang="en-GB" sz="1100" baseline="0"/>
              <a:t> Profile </a:t>
            </a:r>
          </a:p>
          <a:p>
            <a:pPr>
              <a:defRPr sz="1100"/>
            </a:pPr>
            <a:r>
              <a:rPr lang="en-GB" sz="1100" baseline="0"/>
              <a:t>16/17 </a:t>
            </a:r>
            <a:endParaRPr lang="en-GB" sz="1100"/>
          </a:p>
        </c:rich>
      </c:tx>
      <c:layout>
        <c:manualLayout>
          <c:xMode val="edge"/>
          <c:yMode val="edge"/>
          <c:x val="0.32238564558825156"/>
          <c:y val="3.9939019598598087E-2"/>
        </c:manualLayout>
      </c:layout>
      <c:overlay val="0"/>
    </c:title>
    <c:autoTitleDeleted val="0"/>
    <c:plotArea>
      <c:layout/>
      <c:pieChart>
        <c:varyColors val="1"/>
        <c:ser>
          <c:idx val="0"/>
          <c:order val="0"/>
          <c:tx>
            <c:strRef>
              <c:f>Sheet1!$B$2</c:f>
              <c:strCache>
                <c:ptCount val="1"/>
                <c:pt idx="0">
                  <c:v>Headcount</c:v>
                </c:pt>
              </c:strCache>
            </c:strRef>
          </c:tx>
          <c:dLbls>
            <c:dLbl>
              <c:idx val="0"/>
              <c:layout>
                <c:manualLayout>
                  <c:x val="-4.3512991085409555E-2"/>
                  <c:y val="0.11782507604031757"/>
                </c:manualLayout>
              </c:layout>
              <c:showLegendKey val="0"/>
              <c:showVal val="0"/>
              <c:showCatName val="0"/>
              <c:showSerName val="0"/>
              <c:showPercent val="1"/>
              <c:showBubbleSize val="0"/>
            </c:dLbl>
            <c:dLbl>
              <c:idx val="1"/>
              <c:layout>
                <c:manualLayout>
                  <c:x val="6.6764832089627338E-3"/>
                  <c:y val="1.7257410469228567E-2"/>
                </c:manualLayout>
              </c:layout>
              <c:showLegendKey val="0"/>
              <c:showVal val="0"/>
              <c:showCatName val="0"/>
              <c:showSerName val="0"/>
              <c:showPercent val="1"/>
              <c:showBubbleSize val="0"/>
            </c:dLbl>
            <c:dLbl>
              <c:idx val="2"/>
              <c:layout>
                <c:manualLayout>
                  <c:x val="-6.5581533522096405E-2"/>
                  <c:y val="-9.7201151750605841E-2"/>
                </c:manualLayout>
              </c:layout>
              <c:showLegendKey val="0"/>
              <c:showVal val="0"/>
              <c:showCatName val="0"/>
              <c:showSerName val="0"/>
              <c:showPercent val="1"/>
              <c:showBubbleSize val="0"/>
            </c:dLbl>
            <c:dLbl>
              <c:idx val="3"/>
              <c:layout>
                <c:manualLayout>
                  <c:x val="0.12222608575083707"/>
                  <c:y val="1.0194964401904852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Sheet1!$A$3:$A$6</c:f>
              <c:strCache>
                <c:ptCount val="4"/>
                <c:pt idx="0">
                  <c:v>Green Book Staff</c:v>
                </c:pt>
                <c:pt idx="1">
                  <c:v>Control</c:v>
                </c:pt>
                <c:pt idx="2">
                  <c:v>Wholetime</c:v>
                </c:pt>
                <c:pt idx="3">
                  <c:v>On Call Staff</c:v>
                </c:pt>
              </c:strCache>
            </c:strRef>
          </c:cat>
          <c:val>
            <c:numRef>
              <c:f>Sheet1!$B$3:$B$6</c:f>
              <c:numCache>
                <c:formatCode>General</c:formatCode>
                <c:ptCount val="4"/>
                <c:pt idx="0">
                  <c:v>97</c:v>
                </c:pt>
                <c:pt idx="1">
                  <c:v>16</c:v>
                </c:pt>
                <c:pt idx="2">
                  <c:v>300</c:v>
                </c:pt>
                <c:pt idx="3">
                  <c:v>358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33691390428049"/>
          <c:y val="0.28584078822607906"/>
          <c:w val="0.21557001555361141"/>
          <c:h val="0.41171436436159259"/>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Non Operational Age Profile %</a:t>
            </a:r>
          </a:p>
        </c:rich>
      </c:tx>
      <c:overlay val="0"/>
    </c:title>
    <c:autoTitleDeleted val="0"/>
    <c:plotArea>
      <c:layout/>
      <c:pieChart>
        <c:varyColors val="1"/>
        <c:ser>
          <c:idx val="0"/>
          <c:order val="0"/>
          <c:tx>
            <c:strRef>
              <c:f>Sheet1!$T$24</c:f>
              <c:strCache>
                <c:ptCount val="1"/>
                <c:pt idx="0">
                  <c:v>Non Operational</c:v>
                </c:pt>
              </c:strCache>
            </c:strRef>
          </c:tx>
          <c:dLbls>
            <c:showLegendKey val="0"/>
            <c:showVal val="0"/>
            <c:showCatName val="0"/>
            <c:showSerName val="0"/>
            <c:showPercent val="1"/>
            <c:showBubbleSize val="0"/>
            <c:showLeaderLines val="1"/>
          </c:dLbls>
          <c:cat>
            <c:strRef>
              <c:f>Sheet1!$U$23:$Z$23</c:f>
              <c:strCache>
                <c:ptCount val="6"/>
                <c:pt idx="0">
                  <c:v>17-24</c:v>
                </c:pt>
                <c:pt idx="1">
                  <c:v>25-35</c:v>
                </c:pt>
                <c:pt idx="2">
                  <c:v>36-45</c:v>
                </c:pt>
                <c:pt idx="3">
                  <c:v>46-55</c:v>
                </c:pt>
                <c:pt idx="4">
                  <c:v>56-65</c:v>
                </c:pt>
                <c:pt idx="5">
                  <c:v>66+</c:v>
                </c:pt>
              </c:strCache>
            </c:strRef>
          </c:cat>
          <c:val>
            <c:numRef>
              <c:f>Sheet1!$U$24:$Z$24</c:f>
              <c:numCache>
                <c:formatCode>0.0</c:formatCode>
                <c:ptCount val="6"/>
                <c:pt idx="0">
                  <c:v>0.64850843060959784</c:v>
                </c:pt>
                <c:pt idx="1">
                  <c:v>1.556420233463035</c:v>
                </c:pt>
                <c:pt idx="2">
                  <c:v>4.0207522697795079</c:v>
                </c:pt>
                <c:pt idx="3">
                  <c:v>6.0959792477302202</c:v>
                </c:pt>
                <c:pt idx="4">
                  <c:v>2.0752269779507131</c:v>
                </c:pt>
                <c:pt idx="5">
                  <c:v>0.25940337224383914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Operational Age Profile %</a:t>
            </a:r>
          </a:p>
        </c:rich>
      </c:tx>
      <c:overlay val="0"/>
    </c:title>
    <c:autoTitleDeleted val="0"/>
    <c:plotArea>
      <c:layout/>
      <c:pieChart>
        <c:varyColors val="1"/>
        <c:ser>
          <c:idx val="0"/>
          <c:order val="0"/>
          <c:tx>
            <c:strRef>
              <c:f>Sheet1!$T$25</c:f>
              <c:strCache>
                <c:ptCount val="1"/>
                <c:pt idx="0">
                  <c:v>Operational</c:v>
                </c:pt>
              </c:strCache>
            </c:strRef>
          </c:tx>
          <c:dLbls>
            <c:showLegendKey val="0"/>
            <c:showVal val="0"/>
            <c:showCatName val="0"/>
            <c:showSerName val="0"/>
            <c:showPercent val="1"/>
            <c:showBubbleSize val="0"/>
            <c:showLeaderLines val="1"/>
          </c:dLbls>
          <c:cat>
            <c:strRef>
              <c:f>Sheet1!$U$23:$Z$23</c:f>
              <c:strCache>
                <c:ptCount val="6"/>
                <c:pt idx="0">
                  <c:v>17-24</c:v>
                </c:pt>
                <c:pt idx="1">
                  <c:v>25-35</c:v>
                </c:pt>
                <c:pt idx="2">
                  <c:v>36-45</c:v>
                </c:pt>
                <c:pt idx="3">
                  <c:v>46-55</c:v>
                </c:pt>
                <c:pt idx="4">
                  <c:v>56-65</c:v>
                </c:pt>
                <c:pt idx="5">
                  <c:v>66+</c:v>
                </c:pt>
              </c:strCache>
            </c:strRef>
          </c:cat>
          <c:val>
            <c:numRef>
              <c:f>Sheet1!$U$25:$Z$25</c:f>
              <c:numCache>
                <c:formatCode>0.0</c:formatCode>
                <c:ptCount val="6"/>
                <c:pt idx="0">
                  <c:v>5.0583657587548645</c:v>
                </c:pt>
                <c:pt idx="1">
                  <c:v>22.957198443579767</c:v>
                </c:pt>
                <c:pt idx="2">
                  <c:v>26.977950713359274</c:v>
                </c:pt>
                <c:pt idx="3">
                  <c:v>26.718547341115436</c:v>
                </c:pt>
                <c:pt idx="4">
                  <c:v>3.6316472114137488</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Workforce Religion</a:t>
            </a:r>
            <a:r>
              <a:rPr lang="en-GB" sz="1100" baseline="0"/>
              <a:t> and Belief Profile %</a:t>
            </a:r>
            <a:endParaRPr lang="en-GB" sz="1100"/>
          </a:p>
        </c:rich>
      </c:tx>
      <c:layout>
        <c:manualLayout>
          <c:xMode val="edge"/>
          <c:yMode val="edge"/>
          <c:x val="0.33117269596108179"/>
          <c:y val="0"/>
        </c:manualLayout>
      </c:layout>
      <c:overlay val="0"/>
    </c:title>
    <c:autoTitleDeleted val="0"/>
    <c:plotArea>
      <c:layout/>
      <c:pieChart>
        <c:varyColors val="1"/>
        <c:ser>
          <c:idx val="0"/>
          <c:order val="0"/>
          <c:tx>
            <c:strRef>
              <c:f>Sheet1!$K$52</c:f>
              <c:strCache>
                <c:ptCount val="1"/>
                <c:pt idx="0">
                  <c:v>Total</c:v>
                </c:pt>
              </c:strCache>
            </c:strRef>
          </c:tx>
          <c:dPt>
            <c:idx val="2"/>
            <c:bubble3D val="0"/>
            <c:explosion val="26"/>
          </c:dPt>
          <c:dPt>
            <c:idx val="4"/>
            <c:bubble3D val="0"/>
            <c:explosion val="30"/>
          </c:dPt>
          <c:dLbls>
            <c:dLblPos val="bestFit"/>
            <c:showLegendKey val="0"/>
            <c:showVal val="0"/>
            <c:showCatName val="0"/>
            <c:showSerName val="0"/>
            <c:showPercent val="1"/>
            <c:showBubbleSize val="0"/>
            <c:showLeaderLines val="1"/>
          </c:dLbls>
          <c:cat>
            <c:strRef>
              <c:f>Sheet1!$L$47:$R$47</c:f>
              <c:strCache>
                <c:ptCount val="7"/>
                <c:pt idx="0">
                  <c:v>Christian</c:v>
                </c:pt>
                <c:pt idx="1">
                  <c:v>Buddhist</c:v>
                </c:pt>
                <c:pt idx="2">
                  <c:v>Muslim</c:v>
                </c:pt>
                <c:pt idx="3">
                  <c:v>Sikh</c:v>
                </c:pt>
                <c:pt idx="4">
                  <c:v>Other</c:v>
                </c:pt>
                <c:pt idx="5">
                  <c:v>None</c:v>
                </c:pt>
                <c:pt idx="6">
                  <c:v>Not Stated</c:v>
                </c:pt>
              </c:strCache>
            </c:strRef>
          </c:cat>
          <c:val>
            <c:numRef>
              <c:f>Sheet1!$L$52:$R$52</c:f>
              <c:numCache>
                <c:formatCode>0.0</c:formatCode>
                <c:ptCount val="7"/>
                <c:pt idx="0">
                  <c:v>29.312581063553829</c:v>
                </c:pt>
                <c:pt idx="1">
                  <c:v>0.12970168612191957</c:v>
                </c:pt>
                <c:pt idx="2">
                  <c:v>0.12970168612191957</c:v>
                </c:pt>
                <c:pt idx="3">
                  <c:v>0.12970168612191957</c:v>
                </c:pt>
                <c:pt idx="4">
                  <c:v>0.64850843060959784</c:v>
                </c:pt>
                <c:pt idx="5">
                  <c:v>23.994811932555123</c:v>
                </c:pt>
                <c:pt idx="6">
                  <c:v>45.654993514915695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9273564362147042"/>
          <c:y val="0.24681612715077281"/>
          <c:w val="0.11568926480343804"/>
          <c:h val="0.5860203412073490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Operational</a:t>
            </a:r>
            <a:r>
              <a:rPr lang="en-GB" sz="1100" baseline="0"/>
              <a:t> Profile</a:t>
            </a:r>
            <a:endParaRPr lang="en-GB" sz="1100"/>
          </a:p>
        </c:rich>
      </c:tx>
      <c:overlay val="0"/>
    </c:title>
    <c:autoTitleDeleted val="0"/>
    <c:plotArea>
      <c:layout/>
      <c:pieChart>
        <c:varyColors val="1"/>
        <c:ser>
          <c:idx val="0"/>
          <c:order val="0"/>
          <c:tx>
            <c:strRef>
              <c:f>Sheet1!$B$2</c:f>
              <c:strCache>
                <c:ptCount val="1"/>
                <c:pt idx="0">
                  <c:v>Headcount</c:v>
                </c:pt>
              </c:strCache>
            </c:strRef>
          </c:tx>
          <c:dLbls>
            <c:dLbl>
              <c:idx val="0"/>
              <c:layout>
                <c:manualLayout>
                  <c:x val="-0.15085077452552031"/>
                  <c:y val="-1.3656571983645586E-2"/>
                </c:manualLayout>
              </c:layout>
              <c:showLegendKey val="0"/>
              <c:showVal val="0"/>
              <c:showCatName val="0"/>
              <c:showSerName val="0"/>
              <c:showPercent val="1"/>
              <c:showBubbleSize val="0"/>
            </c:dLbl>
            <c:dLbl>
              <c:idx val="1"/>
              <c:layout>
                <c:manualLayout>
                  <c:x val="0.16342423703371362"/>
                  <c:y val="-2.177869021137319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Sheet1!$A$5:$A$6</c:f>
              <c:strCache>
                <c:ptCount val="2"/>
                <c:pt idx="0">
                  <c:v>Wholetime</c:v>
                </c:pt>
                <c:pt idx="1">
                  <c:v>On Call Staff</c:v>
                </c:pt>
              </c:strCache>
            </c:strRef>
          </c:cat>
          <c:val>
            <c:numRef>
              <c:f>Sheet1!$B$5:$B$6</c:f>
              <c:numCache>
                <c:formatCode>General</c:formatCode>
                <c:ptCount val="2"/>
                <c:pt idx="0">
                  <c:v>300</c:v>
                </c:pt>
                <c:pt idx="1">
                  <c:v>358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606495697627407"/>
          <c:y val="0.21670358503912532"/>
          <c:w val="0.35155036430922532"/>
          <c:h val="0.5920441572059248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Non</a:t>
            </a:r>
            <a:r>
              <a:rPr lang="en-GB" sz="1100" baseline="0"/>
              <a:t> Operational Profile</a:t>
            </a:r>
            <a:endParaRPr lang="en-GB" sz="1100"/>
          </a:p>
        </c:rich>
      </c:tx>
      <c:overlay val="0"/>
    </c:title>
    <c:autoTitleDeleted val="0"/>
    <c:plotArea>
      <c:layout/>
      <c:pieChart>
        <c:varyColors val="1"/>
        <c:ser>
          <c:idx val="0"/>
          <c:order val="0"/>
          <c:tx>
            <c:strRef>
              <c:f>Sheet1!$B$2</c:f>
              <c:strCache>
                <c:ptCount val="1"/>
                <c:pt idx="0">
                  <c:v>Headcount</c:v>
                </c:pt>
              </c:strCache>
            </c:strRef>
          </c:tx>
          <c:dLbls>
            <c:dLbl>
              <c:idx val="0"/>
              <c:layout>
                <c:manualLayout>
                  <c:x val="-8.1313549148753023E-2"/>
                  <c:y val="-0.18575626611266893"/>
                </c:manualLayout>
              </c:layout>
              <c:showLegendKey val="0"/>
              <c:showVal val="0"/>
              <c:showCatName val="0"/>
              <c:showSerName val="0"/>
              <c:showPercent val="1"/>
              <c:showBubbleSize val="0"/>
            </c:dLbl>
            <c:dLbl>
              <c:idx val="1"/>
              <c:layout>
                <c:manualLayout>
                  <c:x val="6.5623819725098204E-2"/>
                  <c:y val="0.14920069900826721"/>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Sheet1!$A$3:$A$4</c:f>
              <c:strCache>
                <c:ptCount val="2"/>
                <c:pt idx="0">
                  <c:v>Green Book Staff</c:v>
                </c:pt>
                <c:pt idx="1">
                  <c:v>Control</c:v>
                </c:pt>
              </c:strCache>
            </c:strRef>
          </c:cat>
          <c:val>
            <c:numRef>
              <c:f>Sheet1!$B$3:$B$4</c:f>
              <c:numCache>
                <c:formatCode>General</c:formatCode>
                <c:ptCount val="2"/>
                <c:pt idx="0">
                  <c:v>97</c:v>
                </c:pt>
                <c:pt idx="1">
                  <c:v>16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506799843461518"/>
          <c:y val="0.31532039158427"/>
          <c:w val="0.30018463097351022"/>
          <c:h val="0.4687812669962614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Race</a:t>
            </a:r>
            <a:r>
              <a:rPr lang="en-GB" sz="1000" baseline="0"/>
              <a:t> Profile 16/17</a:t>
            </a:r>
            <a:endParaRPr lang="en-GB" sz="1000"/>
          </a:p>
        </c:rich>
      </c:tx>
      <c:overlay val="0"/>
    </c:title>
    <c:autoTitleDeleted val="0"/>
    <c:plotArea>
      <c:layout/>
      <c:pieChart>
        <c:varyColors val="1"/>
        <c:ser>
          <c:idx val="0"/>
          <c:order val="0"/>
          <c:tx>
            <c:strRef>
              <c:f>Sheet1!$K$22</c:f>
              <c:strCache>
                <c:ptCount val="1"/>
                <c:pt idx="0">
                  <c:v>Total</c:v>
                </c:pt>
              </c:strCache>
            </c:strRef>
          </c:tx>
          <c:dLbls>
            <c:dLbl>
              <c:idx val="0"/>
              <c:layout>
                <c:manualLayout>
                  <c:x val="-5.9872784797249182E-2"/>
                  <c:y val="-0.28517971711869339"/>
                </c:manualLayout>
              </c:layout>
              <c:showLegendKey val="0"/>
              <c:showVal val="0"/>
              <c:showCatName val="0"/>
              <c:showSerName val="0"/>
              <c:showPercent val="1"/>
              <c:showBubbleSize val="0"/>
            </c:dLbl>
            <c:dLbl>
              <c:idx val="1"/>
              <c:layout>
                <c:manualLayout>
                  <c:x val="-3.9333770778652667E-2"/>
                  <c:y val="7.3189340915718867E-2"/>
                </c:manualLayout>
              </c:layout>
              <c:showLegendKey val="0"/>
              <c:showVal val="0"/>
              <c:showCatName val="0"/>
              <c:showSerName val="0"/>
              <c:showPercent val="1"/>
              <c:showBubbleSize val="0"/>
            </c:dLbl>
            <c:dLbl>
              <c:idx val="2"/>
              <c:layout>
                <c:manualLayout>
                  <c:x val="-4.0449803149606299E-2"/>
                  <c:y val="-9.4212233887430732E-2"/>
                </c:manualLayout>
              </c:layout>
              <c:showLegendKey val="0"/>
              <c:showVal val="0"/>
              <c:showCatName val="0"/>
              <c:showSerName val="0"/>
              <c:showPercent val="1"/>
              <c:showBubbleSize val="0"/>
            </c:dLbl>
            <c:dLbl>
              <c:idx val="3"/>
              <c:layout>
                <c:manualLayout>
                  <c:x val="7.6347934000747408E-2"/>
                  <c:y val="0.11132618839311753"/>
                </c:manualLayout>
              </c:layout>
              <c:showLegendKey val="0"/>
              <c:showVal val="0"/>
              <c:showCatName val="0"/>
              <c:showSerName val="0"/>
              <c:showPercent val="1"/>
              <c:showBubbleSize val="0"/>
            </c:dLbl>
            <c:numFmt formatCode="General" sourceLinked="0"/>
            <c:showLegendKey val="0"/>
            <c:showVal val="0"/>
            <c:showCatName val="0"/>
            <c:showSerName val="0"/>
            <c:showPercent val="1"/>
            <c:showBubbleSize val="0"/>
            <c:showLeaderLines val="1"/>
          </c:dLbls>
          <c:cat>
            <c:strRef>
              <c:f>Sheet1!$L$17:$O$17</c:f>
              <c:strCache>
                <c:ptCount val="4"/>
                <c:pt idx="0">
                  <c:v>White British or Irish</c:v>
                </c:pt>
                <c:pt idx="1">
                  <c:v>BME</c:v>
                </c:pt>
                <c:pt idx="2">
                  <c:v>Other</c:v>
                </c:pt>
                <c:pt idx="3">
                  <c:v>Not Stated</c:v>
                </c:pt>
              </c:strCache>
            </c:strRef>
          </c:cat>
          <c:val>
            <c:numRef>
              <c:f>Sheet1!$L$22:$O$22</c:f>
              <c:numCache>
                <c:formatCode>0.0</c:formatCode>
                <c:ptCount val="4"/>
                <c:pt idx="0">
                  <c:v>79.636835278858626</c:v>
                </c:pt>
                <c:pt idx="1">
                  <c:v>0.51880674448767827</c:v>
                </c:pt>
                <c:pt idx="2">
                  <c:v>1.1673151750972763</c:v>
                </c:pt>
                <c:pt idx="3">
                  <c:v>18.677042801556421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Operationa</a:t>
            </a:r>
            <a:r>
              <a:rPr lang="en-GB" sz="1000" baseline="0"/>
              <a:t>l Gender 16/17</a:t>
            </a:r>
            <a:endParaRPr lang="en-GB" sz="1000"/>
          </a:p>
        </c:rich>
      </c:tx>
      <c:overlay val="0"/>
    </c:title>
    <c:autoTitleDeleted val="0"/>
    <c:plotArea>
      <c:layout/>
      <c:pieChart>
        <c:varyColors val="1"/>
        <c:ser>
          <c:idx val="0"/>
          <c:order val="0"/>
          <c:dLbls>
            <c:dLbl>
              <c:idx val="1"/>
              <c:layout>
                <c:manualLayout>
                  <c:x val="5.0679628106513004E-2"/>
                  <c:y val="0.1220336827146180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Sheet1!$D$10:$E$10</c:f>
              <c:strCache>
                <c:ptCount val="2"/>
                <c:pt idx="0">
                  <c:v>Men</c:v>
                </c:pt>
                <c:pt idx="1">
                  <c:v>Women</c:v>
                </c:pt>
              </c:strCache>
            </c:strRef>
          </c:cat>
          <c:val>
            <c:numRef>
              <c:f>Sheet1!$D$13:$E$13</c:f>
              <c:numCache>
                <c:formatCode>General</c:formatCode>
                <c:ptCount val="2"/>
                <c:pt idx="0">
                  <c:v>629</c:v>
                </c:pt>
                <c:pt idx="1">
                  <c:v>29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Non</a:t>
            </a:r>
            <a:r>
              <a:rPr lang="en-GB" sz="1000" baseline="0"/>
              <a:t> Operational Gender Profile 16/17</a:t>
            </a:r>
            <a:endParaRPr lang="en-GB" sz="1000"/>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Sheet1!$D$10:$E$10</c:f>
              <c:strCache>
                <c:ptCount val="2"/>
                <c:pt idx="0">
                  <c:v>Men</c:v>
                </c:pt>
                <c:pt idx="1">
                  <c:v>Women</c:v>
                </c:pt>
              </c:strCache>
            </c:strRef>
          </c:cat>
          <c:val>
            <c:numRef>
              <c:f>Sheet1!$D$12:$E$12</c:f>
              <c:numCache>
                <c:formatCode>General</c:formatCode>
                <c:ptCount val="2"/>
                <c:pt idx="0">
                  <c:v>44</c:v>
                </c:pt>
                <c:pt idx="1">
                  <c:v>69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Workforce Disability Profile </a:t>
            </a:r>
            <a:r>
              <a:rPr lang="en-GB" sz="1100" baseline="0"/>
              <a:t> %</a:t>
            </a:r>
            <a:endParaRPr lang="en-GB" sz="1100"/>
          </a:p>
        </c:rich>
      </c:tx>
      <c:overlay val="0"/>
    </c:title>
    <c:autoTitleDeleted val="0"/>
    <c:plotArea>
      <c:layout/>
      <c:pieChart>
        <c:varyColors val="1"/>
        <c:ser>
          <c:idx val="0"/>
          <c:order val="0"/>
          <c:tx>
            <c:strRef>
              <c:f>Sheet1!$K$45</c:f>
              <c:strCache>
                <c:ptCount val="1"/>
                <c:pt idx="0">
                  <c:v>Total</c:v>
                </c:pt>
              </c:strCache>
            </c:strRef>
          </c:tx>
          <c:dLbls>
            <c:dLbl>
              <c:idx val="0"/>
              <c:layout>
                <c:manualLayout>
                  <c:x val="4.8724518810148734E-2"/>
                  <c:y val="2.9367162438028579E-3"/>
                </c:manualLayout>
              </c:layout>
              <c:showLegendKey val="0"/>
              <c:showVal val="1"/>
              <c:showCatName val="0"/>
              <c:showSerName val="0"/>
              <c:showPercent val="0"/>
              <c:showBubbleSize val="0"/>
            </c:dLbl>
            <c:dLbl>
              <c:idx val="1"/>
              <c:layout>
                <c:manualLayout>
                  <c:x val="2.8062007874015749E-2"/>
                  <c:y val="-0.12114574219889181"/>
                </c:manualLayout>
              </c:layout>
              <c:showLegendKey val="0"/>
              <c:showVal val="1"/>
              <c:showCatName val="0"/>
              <c:showSerName val="0"/>
              <c:showPercent val="0"/>
              <c:showBubbleSize val="0"/>
            </c:dLbl>
            <c:dLbl>
              <c:idx val="2"/>
              <c:layout>
                <c:manualLayout>
                  <c:x val="-2.0545275590551183E-2"/>
                  <c:y val="2.201589384660250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Sheet1!$L$40:$N$40</c:f>
              <c:strCache>
                <c:ptCount val="3"/>
                <c:pt idx="0">
                  <c:v>Disabled</c:v>
                </c:pt>
                <c:pt idx="1">
                  <c:v>Not disabled</c:v>
                </c:pt>
                <c:pt idx="2">
                  <c:v>Not stated</c:v>
                </c:pt>
              </c:strCache>
            </c:strRef>
          </c:cat>
          <c:val>
            <c:numRef>
              <c:f>Sheet1!$L$45:$N$45</c:f>
              <c:numCache>
                <c:formatCode>0.0</c:formatCode>
                <c:ptCount val="3"/>
                <c:pt idx="0">
                  <c:v>4.0207522697795071</c:v>
                </c:pt>
                <c:pt idx="1">
                  <c:v>44.747081712062254</c:v>
                </c:pt>
                <c:pt idx="2">
                  <c:v>51.232166018158239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Sexual</a:t>
            </a:r>
            <a:r>
              <a:rPr lang="en-GB" sz="1100" baseline="0"/>
              <a:t> Orientation %</a:t>
            </a:r>
            <a:endParaRPr lang="en-GB" sz="1100"/>
          </a:p>
        </c:rich>
      </c:tx>
      <c:overlay val="0"/>
    </c:title>
    <c:autoTitleDeleted val="0"/>
    <c:plotArea>
      <c:layout/>
      <c:pieChart>
        <c:varyColors val="1"/>
        <c:ser>
          <c:idx val="0"/>
          <c:order val="0"/>
          <c:tx>
            <c:strRef>
              <c:f>Sheet1!$K$37</c:f>
              <c:strCache>
                <c:ptCount val="1"/>
                <c:pt idx="0">
                  <c:v>Total</c:v>
                </c:pt>
              </c:strCache>
            </c:strRef>
          </c:tx>
          <c:dLbls>
            <c:dLbl>
              <c:idx val="0"/>
              <c:layout>
                <c:manualLayout>
                  <c:x val="-0.10026246719160105"/>
                  <c:y val="2.1365558471857686E-3"/>
                </c:manualLayout>
              </c:layout>
              <c:showLegendKey val="0"/>
              <c:showVal val="0"/>
              <c:showCatName val="0"/>
              <c:showSerName val="0"/>
              <c:showPercent val="1"/>
              <c:showBubbleSize val="0"/>
            </c:dLbl>
            <c:dLbl>
              <c:idx val="1"/>
              <c:layout>
                <c:manualLayout>
                  <c:x val="0.11850853018372703"/>
                  <c:y val="-2.0181175269757948E-2"/>
                </c:manualLayout>
              </c:layout>
              <c:showLegendKey val="0"/>
              <c:showVal val="0"/>
              <c:showCatName val="0"/>
              <c:showSerName val="0"/>
              <c:showPercent val="1"/>
              <c:showBubbleSize val="0"/>
            </c:dLbl>
            <c:dLbl>
              <c:idx val="2"/>
              <c:dLblPos val="inEnd"/>
              <c:showLegendKey val="0"/>
              <c:showVal val="0"/>
              <c:showCatName val="0"/>
              <c:showSerName val="0"/>
              <c:showPercent val="1"/>
              <c:showBubbleSize val="0"/>
            </c:dLbl>
            <c:dLbl>
              <c:idx val="3"/>
              <c:dLblPos val="inEnd"/>
              <c:showLegendKey val="0"/>
              <c:showVal val="0"/>
              <c:showCatName val="0"/>
              <c:showSerName val="0"/>
              <c:showPercent val="1"/>
              <c:showBubbleSize val="0"/>
            </c:dLbl>
            <c:showLegendKey val="0"/>
            <c:showVal val="1"/>
            <c:showCatName val="0"/>
            <c:showSerName val="0"/>
            <c:showPercent val="0"/>
            <c:showBubbleSize val="0"/>
            <c:showLeaderLines val="1"/>
          </c:dLbls>
          <c:cat>
            <c:strRef>
              <c:f>Sheet1!$L$32:$O$32</c:f>
              <c:strCache>
                <c:ptCount val="4"/>
                <c:pt idx="0">
                  <c:v>Bisexual</c:v>
                </c:pt>
                <c:pt idx="1">
                  <c:v>Gay/lesbian</c:v>
                </c:pt>
                <c:pt idx="2">
                  <c:v>Hetrosexual</c:v>
                </c:pt>
                <c:pt idx="3">
                  <c:v>Sexual orientation not stated</c:v>
                </c:pt>
              </c:strCache>
            </c:strRef>
          </c:cat>
          <c:val>
            <c:numRef>
              <c:f>Sheet1!$L$37:$O$37</c:f>
              <c:numCache>
                <c:formatCode>0.0</c:formatCode>
                <c:ptCount val="4"/>
                <c:pt idx="0">
                  <c:v>0.25940337224383914</c:v>
                </c:pt>
                <c:pt idx="1">
                  <c:v>0.90791180285343698</c:v>
                </c:pt>
                <c:pt idx="2">
                  <c:v>54.215304798962393</c:v>
                </c:pt>
                <c:pt idx="3">
                  <c:v>44.617380025940335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baseline="0"/>
              <a:t>Workforce Age Profile % 16/17</a:t>
            </a:r>
            <a:endParaRPr lang="en-GB" sz="1100"/>
          </a:p>
        </c:rich>
      </c:tx>
      <c:layout>
        <c:manualLayout>
          <c:xMode val="edge"/>
          <c:yMode val="edge"/>
          <c:x val="0.163003719156157"/>
          <c:y val="0"/>
        </c:manualLayout>
      </c:layout>
      <c:overlay val="0"/>
    </c:title>
    <c:autoTitleDeleted val="0"/>
    <c:plotArea>
      <c:layout/>
      <c:pieChart>
        <c:varyColors val="1"/>
        <c:ser>
          <c:idx val="0"/>
          <c:order val="0"/>
          <c:tx>
            <c:strRef>
              <c:f>Sheet1!$K$29</c:f>
              <c:strCache>
                <c:ptCount val="1"/>
                <c:pt idx="0">
                  <c:v>Total</c:v>
                </c:pt>
              </c:strCache>
            </c:strRef>
          </c:tx>
          <c:dLbls>
            <c:dLbl>
              <c:idx val="0"/>
              <c:layout>
                <c:manualLayout>
                  <c:x val="-2.3186223104319077E-2"/>
                  <c:y val="9.8037615849160348E-2"/>
                </c:manualLayout>
              </c:layout>
              <c:showLegendKey val="0"/>
              <c:showVal val="0"/>
              <c:showCatName val="0"/>
              <c:showSerName val="0"/>
              <c:showPercent val="1"/>
              <c:showBubbleSize val="0"/>
            </c:dLbl>
            <c:dLbl>
              <c:idx val="1"/>
              <c:layout>
                <c:manualLayout>
                  <c:x val="-0.15043592464579167"/>
                  <c:y val="5.7256124234470691E-2"/>
                </c:manualLayout>
              </c:layout>
              <c:showLegendKey val="0"/>
              <c:showVal val="0"/>
              <c:showCatName val="0"/>
              <c:showSerName val="0"/>
              <c:showPercent val="1"/>
              <c:showBubbleSize val="0"/>
            </c:dLbl>
            <c:dLbl>
              <c:idx val="2"/>
              <c:layout>
                <c:manualLayout>
                  <c:x val="-3.4818910132072591E-2"/>
                  <c:y val="-0.18292322834645661"/>
                </c:manualLayout>
              </c:layout>
              <c:showLegendKey val="0"/>
              <c:showVal val="0"/>
              <c:showCatName val="0"/>
              <c:showSerName val="0"/>
              <c:showPercent val="1"/>
              <c:showBubbleSize val="0"/>
            </c:dLbl>
            <c:dLbl>
              <c:idx val="3"/>
              <c:layout>
                <c:manualLayout>
                  <c:x val="0.15298596181232527"/>
                  <c:y val="4.5557013706620006E-2"/>
                </c:manualLayout>
              </c:layout>
              <c:showLegendKey val="0"/>
              <c:showVal val="0"/>
              <c:showCatName val="0"/>
              <c:showSerName val="0"/>
              <c:showPercent val="1"/>
              <c:showBubbleSize val="0"/>
            </c:dLbl>
            <c:dLbl>
              <c:idx val="4"/>
              <c:layout>
                <c:manualLayout>
                  <c:x val="2.9721025746271494E-2"/>
                  <c:y val="9.468975798188923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Sheet1!$L$24:$Q$24</c:f>
              <c:strCache>
                <c:ptCount val="6"/>
                <c:pt idx="0">
                  <c:v>17-24</c:v>
                </c:pt>
                <c:pt idx="1">
                  <c:v>25-35</c:v>
                </c:pt>
                <c:pt idx="2">
                  <c:v>36-45</c:v>
                </c:pt>
                <c:pt idx="3">
                  <c:v>46-55</c:v>
                </c:pt>
                <c:pt idx="4">
                  <c:v>56-65</c:v>
                </c:pt>
                <c:pt idx="5">
                  <c:v>66+</c:v>
                </c:pt>
              </c:strCache>
            </c:strRef>
          </c:cat>
          <c:val>
            <c:numRef>
              <c:f>Sheet1!$L$29:$Q$29</c:f>
              <c:numCache>
                <c:formatCode>0.0</c:formatCode>
                <c:ptCount val="6"/>
                <c:pt idx="0">
                  <c:v>5.7068741893644628</c:v>
                </c:pt>
                <c:pt idx="1">
                  <c:v>24.5136186770428</c:v>
                </c:pt>
                <c:pt idx="2">
                  <c:v>30.998702983138784</c:v>
                </c:pt>
                <c:pt idx="3">
                  <c:v>32.814526588845659</c:v>
                </c:pt>
                <c:pt idx="4">
                  <c:v>5.7068741893644619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4.7683712693076093E-2"/>
          <c:y val="0.11021181017604233"/>
          <c:w val="0.87554717396690807"/>
          <c:h val="8.839895013123359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Reference xmlns="48d00a5e-3a78-41f4-b91d-2ea3dc3ca3a1">Statistics Equality</Sub_x002d_Reference>
    <Reference xmlns="48d00a5e-3a78-41f4-b91d-2ea3dc3ca3a1">Equality</Reference>
    <_dlc_DocId xmlns="d2691cde-cd57-45c3-8a91-0badd1c43f26">NQJUAJ6SAXDA-3-352</_dlc_DocId>
    <_dlc_DocIdUrl xmlns="d2691cde-cd57-45c3-8a91-0badd1c43f26">
      <Url>https://intranet.northyorksfire.gov.uk/ws018/_layouts/DocIdRedir.aspx?ID=NQJUAJ6SAXDA-3-352</Url>
      <Description>NQJUAJ6SAXDA-3-352</Description>
    </_dlc_DocIdUrl>
    <Retention_x0020_End_x0020_Date xmlns="d2691cde-cd57-45c3-8a91-0badd1c43f26">2022-12-01T00:00:00+00:00</Retention_x0020_End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ffd1270-21d4-4075-9341-d3c9a34d9db6" ContentTypeId="0x01010044B35B57B7FC55438175E01F7D9F8580" PreviousValue="false"/>
</file>

<file path=customXml/item4.xml><?xml version="1.0" encoding="utf-8"?>
<ct:contentTypeSchema xmlns:ct="http://schemas.microsoft.com/office/2006/metadata/contentType" xmlns:ma="http://schemas.microsoft.com/office/2006/metadata/properties/metaAttributes" ct:_="" ma:_="" ma:contentTypeName="Word Document" ma:contentTypeID="0x01010044B35B57B7FC55438175E01F7D9F8580009BC9CAEC0D0CBD458F0E0CD9A66ACAEC" ma:contentTypeVersion="54" ma:contentTypeDescription="" ma:contentTypeScope="" ma:versionID="30216d3f5ef351e45532d24fe7fa1d60">
  <xsd:schema xmlns:xsd="http://www.w3.org/2001/XMLSchema" xmlns:xs="http://www.w3.org/2001/XMLSchema" xmlns:p="http://schemas.microsoft.com/office/2006/metadata/properties" xmlns:ns2="d2691cde-cd57-45c3-8a91-0badd1c43f26" xmlns:ns3="48d00a5e-3a78-41f4-b91d-2ea3dc3ca3a1" targetNamespace="http://schemas.microsoft.com/office/2006/metadata/properties" ma:root="true" ma:fieldsID="652d80a391ed83ae8a3be2be957b9d6a" ns2:_="" ns3:_="">
    <xsd:import namespace="d2691cde-cd57-45c3-8a91-0badd1c43f26"/>
    <xsd:import namespace="48d00a5e-3a78-41f4-b91d-2ea3dc3ca3a1"/>
    <xsd:element name="properties">
      <xsd:complexType>
        <xsd:sequence>
          <xsd:element name="documentManagement">
            <xsd:complexType>
              <xsd:all>
                <xsd:element ref="ns2:_dlc_DocId" minOccurs="0"/>
                <xsd:element ref="ns2:_dlc_DocIdUrl" minOccurs="0"/>
                <xsd:element ref="ns2:_dlc_DocIdPersistId" minOccurs="0"/>
                <xsd:element ref="ns2:Retention_x0020_End_x0020_Date"/>
                <xsd:element ref="ns3:Sub_x002d_Reference"/>
                <xsd:element ref="ns3:Refer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91cde-cd57-45c3-8a91-0badd1c43f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End_x0020_Date" ma:index="11" ma:displayName="Retention End Date" ma:format="DateOnly"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d00a5e-3a78-41f4-b91d-2ea3dc3ca3a1" elementFormDefault="qualified">
    <xsd:import namespace="http://schemas.microsoft.com/office/2006/documentManagement/types"/>
    <xsd:import namespace="http://schemas.microsoft.com/office/infopath/2007/PartnerControls"/>
    <xsd:element name="Sub_x002d_Reference" ma:index="12" ma:displayName="Sub-Reference" ma:format="Dropdown" ma:internalName="Sub_x002d_Reference">
      <xsd:simpleType>
        <xsd:restriction base="dms:Choice">
          <xsd:enumeration value="Minutes"/>
          <xsd:enumeration value="Action Plans/Trackers"/>
          <xsd:enumeration value="Agendas/Meetings"/>
          <xsd:enumeration value="Disclosure and Barring/vetting"/>
          <xsd:enumeration value="Disability"/>
          <xsd:enumeration value="Equality"/>
          <xsd:enumeration value="Equality Guidance/information"/>
          <xsd:enumeration value="Equality Impact Assessment"/>
          <xsd:enumeration value="Exits/Leavers"/>
          <xsd:enumeration value="Fire Cover Review 2015"/>
          <xsd:enumeration value="Gender Pay Gap 2016"/>
          <xsd:enumeration value="Monitoring information"/>
          <xsd:enumeration value="Presentations"/>
          <xsd:enumeration value="Safeguarding"/>
          <xsd:enumeration value="Safeguarding information"/>
          <xsd:enumeration value="Statistics Equality"/>
          <xsd:enumeration value="Statistics Safeguarding"/>
          <xsd:enumeration value="Supporting Documents"/>
          <xsd:enumeration value="Training Equality"/>
          <xsd:enumeration value="Training Safeguarding"/>
        </xsd:restriction>
      </xsd:simpleType>
    </xsd:element>
    <xsd:element name="Reference" ma:index="13" ma:displayName="Reference" ma:format="Dropdown" ma:internalName="Reference">
      <xsd:simpleType>
        <xsd:restriction base="dms:Choice">
          <xsd:enumeration value="Meetings"/>
          <xsd:enumeration value="Equality"/>
          <xsd:enumeration value="Statistics"/>
          <xsd:enumeration value="Safeguarding"/>
          <xsd:enumeration value="Training Equality"/>
          <xsd:enumeration value="Training Safeguarding"/>
          <xsd:enumeration value="Equality and Safeguarding"/>
          <xsd:enumeration value="Were checked out, for sifting into categor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C65726-C838-44C3-BEAB-3ECBAB9A8BF7}">
  <ds:schemaRefs>
    <ds:schemaRef ds:uri="http://schemas.microsoft.com/office/2006/metadata/properties"/>
    <ds:schemaRef ds:uri="http://schemas.microsoft.com/office/infopath/2007/PartnerControls"/>
    <ds:schemaRef ds:uri="48d00a5e-3a78-41f4-b91d-2ea3dc3ca3a1"/>
    <ds:schemaRef ds:uri="d2691cde-cd57-45c3-8a91-0badd1c43f26"/>
  </ds:schemaRefs>
</ds:datastoreItem>
</file>

<file path=customXml/itemProps2.xml><?xml version="1.0" encoding="utf-8"?>
<ds:datastoreItem xmlns:ds="http://schemas.openxmlformats.org/officeDocument/2006/customXml" ds:itemID="{2ED73944-19AF-4FA1-AC81-84DEF7B3685F}">
  <ds:schemaRefs>
    <ds:schemaRef ds:uri="http://schemas.microsoft.com/sharepoint/v3/contenttype/forms"/>
  </ds:schemaRefs>
</ds:datastoreItem>
</file>

<file path=customXml/itemProps3.xml><?xml version="1.0" encoding="utf-8"?>
<ds:datastoreItem xmlns:ds="http://schemas.openxmlformats.org/officeDocument/2006/customXml" ds:itemID="{2A659F8B-8EC1-4D40-B713-D6D450AC0D80}">
  <ds:schemaRefs>
    <ds:schemaRef ds:uri="Microsoft.SharePoint.Taxonomy.ContentTypeSync"/>
  </ds:schemaRefs>
</ds:datastoreItem>
</file>

<file path=customXml/itemProps4.xml><?xml version="1.0" encoding="utf-8"?>
<ds:datastoreItem xmlns:ds="http://schemas.openxmlformats.org/officeDocument/2006/customXml" ds:itemID="{1E0E4E94-66C6-47EE-8AE7-754C88C0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91cde-cd57-45c3-8a91-0badd1c43f26"/>
    <ds:schemaRef ds:uri="48d00a5e-3a78-41f4-b91d-2ea3dc3ca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325D8-15A5-4DFD-8F44-96D918B88452}">
  <ds:schemaRefs>
    <ds:schemaRef ds:uri="http://schemas.microsoft.com/office/2006/metadata/customXsn"/>
  </ds:schemaRefs>
</ds:datastoreItem>
</file>

<file path=customXml/itemProps6.xml><?xml version="1.0" encoding="utf-8"?>
<ds:datastoreItem xmlns:ds="http://schemas.openxmlformats.org/officeDocument/2006/customXml" ds:itemID="{C8832FE5-ADC4-4BD7-8A04-C48522F260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Workforce Profile 2014/2015</vt:lpstr>
    </vt:vector>
  </TitlesOfParts>
  <Company>North Yorkshire Fire &amp; Rescue Service</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Profile 2014/2015</dc:title>
  <dc:creator>Marinder Kaur Singh</dc:creator>
  <cp:lastModifiedBy>Marinder Kaur Singh</cp:lastModifiedBy>
  <cp:revision>8</cp:revision>
  <cp:lastPrinted>2017-05-15T09:37:00Z</cp:lastPrinted>
  <dcterms:created xsi:type="dcterms:W3CDTF">2017-05-11T15:02:00Z</dcterms:created>
  <dcterms:modified xsi:type="dcterms:W3CDTF">2017-06-12T11:04:00Z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0x01010044B35B57B7FC55438175E01F7D9F8580009BC9CAEC0D0CBD458F0E0CD9A66ACAEC</vt:lpwstr>
  </property>
  <property fmtid="{D5CDD505-2E9C-101B-9397-08002B2CF9AE}" pid="3" name="_dlc_DocIdItemGuid">
    <vt:lpwstr>9c530245-5f56-4883-8d6c-ac4c80f3491b</vt:lpwstr>
  </property>
</Properties>
</file>